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38CE7" w14:textId="377BDA24" w:rsidR="00335D19" w:rsidRPr="00201437" w:rsidRDefault="00335D19" w:rsidP="00335D19">
      <w:pPr>
        <w:pStyle w:val="CRCoverPage"/>
        <w:rPr>
          <w:b/>
          <w:sz w:val="24"/>
          <w:lang w:val="en-US" w:eastAsia="zh-CN"/>
        </w:rPr>
      </w:pPr>
      <w:r w:rsidRPr="00201437">
        <w:rPr>
          <w:b/>
          <w:sz w:val="24"/>
          <w:lang w:val="en-US" w:eastAsia="zh-CN"/>
        </w:rPr>
        <w:t>3GPP TSG-RAN WG2 Meeting #113 bis electronic</w:t>
      </w:r>
      <w:r w:rsidRPr="00201437">
        <w:rPr>
          <w:b/>
          <w:sz w:val="24"/>
          <w:lang w:val="en-US" w:eastAsia="zh-CN"/>
        </w:rPr>
        <w:tab/>
      </w:r>
      <w:r w:rsidRPr="00201437">
        <w:rPr>
          <w:b/>
          <w:sz w:val="24"/>
          <w:lang w:val="en-US" w:eastAsia="zh-CN"/>
        </w:rPr>
        <w:tab/>
      </w:r>
      <w:r w:rsidRPr="00201437">
        <w:rPr>
          <w:b/>
          <w:sz w:val="24"/>
          <w:lang w:val="en-US" w:eastAsia="zh-CN"/>
        </w:rPr>
        <w:tab/>
      </w:r>
      <w:r w:rsidRPr="00201437">
        <w:rPr>
          <w:b/>
          <w:sz w:val="24"/>
          <w:lang w:val="en-US" w:eastAsia="zh-CN"/>
        </w:rPr>
        <w:tab/>
      </w:r>
      <w:r w:rsidR="009E3C90" w:rsidRPr="009E3C90">
        <w:rPr>
          <w:b/>
          <w:sz w:val="24"/>
          <w:lang w:val="en-US" w:eastAsia="zh-CN"/>
        </w:rPr>
        <w:t>R2-2102853</w:t>
      </w:r>
    </w:p>
    <w:p w14:paraId="738CD4F8" w14:textId="28C0C725" w:rsidR="00386B5A" w:rsidRDefault="00335D19">
      <w:pPr>
        <w:pStyle w:val="CRCoverPage"/>
        <w:rPr>
          <w:b/>
          <w:sz w:val="24"/>
          <w:lang w:val="en-US" w:eastAsia="zh-CN"/>
        </w:rPr>
      </w:pPr>
      <w:r w:rsidRPr="00201437">
        <w:rPr>
          <w:b/>
          <w:sz w:val="24"/>
          <w:lang w:val="en-US" w:eastAsia="zh-CN"/>
        </w:rPr>
        <w:t>Online, April 12 – April 20, 2021</w:t>
      </w:r>
      <w:r w:rsidR="00A26E2B">
        <w:rPr>
          <w:b/>
          <w:sz w:val="24"/>
          <w:lang w:val="en-US" w:eastAsia="zh-CN"/>
        </w:rPr>
        <w:tab/>
      </w:r>
    </w:p>
    <w:p w14:paraId="7CD33124" w14:textId="77777777" w:rsidR="00386B5A" w:rsidRDefault="00386B5A">
      <w:pPr>
        <w:pStyle w:val="CRCoverPage"/>
        <w:rPr>
          <w:b/>
          <w:sz w:val="24"/>
          <w:lang w:val="en-US" w:eastAsia="zh-CN"/>
        </w:rPr>
      </w:pPr>
    </w:p>
    <w:p w14:paraId="4D112671" w14:textId="1979253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12.3.2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A5585FB"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53C54" w:rsidRPr="00653C54">
        <w:rPr>
          <w:rFonts w:ascii="Arial" w:hAnsi="Arial" w:cs="Arial"/>
          <w:bCs/>
          <w:sz w:val="24"/>
        </w:rPr>
        <w:t xml:space="preserve">RRM measurement relaxation criteria for </w:t>
      </w:r>
      <w:proofErr w:type="spellStart"/>
      <w:r w:rsidR="00653C54" w:rsidRPr="00653C54">
        <w:rPr>
          <w:rFonts w:ascii="Arial" w:hAnsi="Arial" w:cs="Arial"/>
          <w:bCs/>
          <w:sz w:val="24"/>
        </w:rPr>
        <w:t>RedCap</w:t>
      </w:r>
      <w:proofErr w:type="spellEnd"/>
      <w:r w:rsidR="00653C54" w:rsidRPr="00653C54">
        <w:rPr>
          <w:rFonts w:ascii="Arial" w:hAnsi="Arial" w:cs="Arial"/>
          <w:bCs/>
          <w:sz w:val="24"/>
        </w:rPr>
        <w:t xml:space="preserve"> devices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18A08B5C" w:rsidR="00CB63E0" w:rsidRDefault="00CB63E0" w:rsidP="00CB63E0">
      <w:pPr>
        <w:rPr>
          <w:lang w:val="en-GB"/>
        </w:rPr>
      </w:pPr>
      <w:r w:rsidRPr="003C1971">
        <w:rPr>
          <w:lang w:val="en-GB"/>
        </w:rPr>
        <w:t xml:space="preserve">At the RAN#91, RAN2 completed the work on “Study Item on </w:t>
      </w:r>
      <w:r w:rsidR="008933D3" w:rsidRPr="008933D3">
        <w:rPr>
          <w:lang w:val="en-GB"/>
        </w:rPr>
        <w:t>support of reduced capability NR devices</w:t>
      </w:r>
      <w:r w:rsidRPr="003C1971">
        <w:rPr>
          <w:lang w:val="en-GB"/>
        </w:rPr>
        <w:t>”, and the WID was revised in [</w:t>
      </w:r>
      <w:r w:rsidR="000E1055">
        <w:rPr>
          <w:lang w:val="en-GB"/>
        </w:rPr>
        <w:t>1</w:t>
      </w:r>
      <w:r w:rsidRPr="003C1971">
        <w:rPr>
          <w:lang w:val="en-GB"/>
        </w:rPr>
        <w:t>] with following objectives:</w:t>
      </w:r>
    </w:p>
    <w:p w14:paraId="1EFAB734" w14:textId="77777777" w:rsidR="008933D3" w:rsidRPr="004A1573" w:rsidRDefault="008933D3" w:rsidP="008933D3">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r w:rsidRPr="004A1573">
        <w:rPr>
          <w:rFonts w:eastAsia="SimSun"/>
          <w:bCs/>
          <w:lang w:val="en-US" w:eastAsia="ja-JP"/>
        </w:rPr>
        <w:t xml:space="preserve">RRM relaxations for </w:t>
      </w:r>
      <w:proofErr w:type="spellStart"/>
      <w:r w:rsidRPr="004A1573">
        <w:rPr>
          <w:rFonts w:eastAsia="SimSun"/>
          <w:bCs/>
          <w:lang w:val="en-US" w:eastAsia="ja-JP"/>
        </w:rPr>
        <w:t>neighbouring</w:t>
      </w:r>
      <w:proofErr w:type="spellEnd"/>
      <w:r w:rsidRPr="004A1573">
        <w:rPr>
          <w:rFonts w:eastAsia="SimSun"/>
          <w:bCs/>
          <w:lang w:val="en-US" w:eastAsia="ja-JP"/>
        </w:rPr>
        <w:t xml:space="preserve"> cells for </w:t>
      </w:r>
      <w:proofErr w:type="spellStart"/>
      <w:r w:rsidRPr="004A1573">
        <w:rPr>
          <w:rFonts w:eastAsia="SimSun"/>
          <w:bCs/>
          <w:lang w:val="en-US" w:eastAsia="ja-JP"/>
        </w:rPr>
        <w:t>RedCap</w:t>
      </w:r>
      <w:proofErr w:type="spellEnd"/>
      <w:r w:rsidRPr="004A1573">
        <w:rPr>
          <w:rFonts w:eastAsia="SimSun"/>
          <w:bCs/>
          <w:lang w:val="en-US" w:eastAsia="ja-JP"/>
        </w:rPr>
        <w:t xml:space="preserve"> devices: for </w:t>
      </w:r>
      <w:proofErr w:type="spellStart"/>
      <w:r w:rsidRPr="004A1573">
        <w:rPr>
          <w:rFonts w:eastAsia="SimSun"/>
          <w:bCs/>
          <w:lang w:val="en-US" w:eastAsia="ja-JP"/>
        </w:rPr>
        <w:t>RRC_Idle</w:t>
      </w:r>
      <w:proofErr w:type="spellEnd"/>
      <w:r w:rsidRPr="004A1573">
        <w:rPr>
          <w:rFonts w:eastAsia="SimSun"/>
          <w:bCs/>
          <w:lang w:val="en-US" w:eastAsia="ja-JP"/>
        </w:rPr>
        <w:t>/Inactive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 xml:space="preserve">alternatives identified in the </w:t>
      </w:r>
      <w:proofErr w:type="spellStart"/>
      <w:r w:rsidRPr="004A1573">
        <w:rPr>
          <w:rFonts w:eastAsia="SimSun"/>
          <w:bCs/>
          <w:lang w:val="en-US" w:eastAsia="ja-JP"/>
        </w:rPr>
        <w:t>RedCap</w:t>
      </w:r>
      <w:proofErr w:type="spellEnd"/>
      <w:r w:rsidRPr="004A1573">
        <w:rPr>
          <w:rFonts w:eastAsia="SimSun"/>
          <w:bCs/>
          <w:lang w:val="en-US" w:eastAsia="ja-JP"/>
        </w:rPr>
        <w:t xml:space="preserve"> SI:</w:t>
      </w:r>
    </w:p>
    <w:p w14:paraId="1352F672" w14:textId="77777777" w:rsidR="008933D3" w:rsidRPr="004A1573" w:rsidRDefault="008933D3" w:rsidP="008933D3">
      <w:pPr>
        <w:pStyle w:val="B1"/>
        <w:numPr>
          <w:ilvl w:val="1"/>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 xml:space="preserve">(where, for </w:t>
      </w:r>
      <w:proofErr w:type="spellStart"/>
      <w:r>
        <w:rPr>
          <w:rFonts w:eastAsia="SimSun"/>
          <w:bCs/>
          <w:lang w:val="en-US" w:eastAsia="ja-JP"/>
        </w:rPr>
        <w:t>RRC_Idle</w:t>
      </w:r>
      <w:proofErr w:type="spellEnd"/>
      <w:r>
        <w:rPr>
          <w:rFonts w:eastAsia="SimSun"/>
          <w:bCs/>
          <w:lang w:val="en-US" w:eastAsia="ja-JP"/>
        </w:rPr>
        <w:t xml:space="preserve">/Inactive the Rel-16 mechanism is the baseline, and for </w:t>
      </w:r>
      <w:proofErr w:type="spellStart"/>
      <w:r>
        <w:rPr>
          <w:rFonts w:eastAsia="SimSun"/>
          <w:bCs/>
          <w:lang w:val="en-US" w:eastAsia="ja-JP"/>
        </w:rPr>
        <w:t>RRC_Connected</w:t>
      </w:r>
      <w:proofErr w:type="spellEnd"/>
      <w:r>
        <w:rPr>
          <w:rFonts w:eastAsia="SimSun"/>
          <w:bCs/>
          <w:lang w:val="en-US" w:eastAsia="ja-JP"/>
        </w:rPr>
        <w:t xml:space="preserve"> the mechanism 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w:t>
      </w:r>
      <w:proofErr w:type="spellStart"/>
      <w:r>
        <w:rPr>
          <w:rFonts w:eastAsia="SimSun"/>
          <w:bCs/>
          <w:lang w:val="en-US" w:eastAsia="ja-JP"/>
        </w:rPr>
        <w:t>RRC_Idle</w:t>
      </w:r>
      <w:proofErr w:type="spellEnd"/>
      <w:r>
        <w:rPr>
          <w:rFonts w:eastAsia="SimSun"/>
          <w:bCs/>
          <w:lang w:val="en-US" w:eastAsia="ja-JP"/>
        </w:rPr>
        <w:t xml:space="preserve">/Inactive so as to maximize the commonality with Idle/Inactive UEs) </w:t>
      </w:r>
      <w:r w:rsidRPr="004A1573">
        <w:rPr>
          <w:rFonts w:eastAsia="SimSun"/>
          <w:bCs/>
          <w:lang w:val="en-US" w:eastAsia="ja-JP"/>
        </w:rPr>
        <w:t>[RAN2]</w:t>
      </w:r>
    </w:p>
    <w:p w14:paraId="70C541DD" w14:textId="77777777" w:rsidR="008933D3" w:rsidRDefault="008933D3" w:rsidP="008933D3">
      <w:pPr>
        <w:pStyle w:val="B1"/>
        <w:numPr>
          <w:ilvl w:val="2"/>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 xml:space="preserve">d </w:t>
      </w:r>
      <w:proofErr w:type="spellStart"/>
      <w:r w:rsidRPr="004A1573">
        <w:rPr>
          <w:rFonts w:eastAsia="SimSun"/>
          <w:bCs/>
          <w:lang w:val="en-US" w:eastAsia="ja-JP"/>
        </w:rPr>
        <w:t>signalling</w:t>
      </w:r>
      <w:proofErr w:type="spellEnd"/>
      <w:r w:rsidRPr="004A1573">
        <w:rPr>
          <w:rFonts w:eastAsia="SimSun"/>
          <w:bCs/>
          <w:lang w:val="en-US" w:eastAsia="ja-JP"/>
        </w:rPr>
        <w:t xml:space="preserve"> for</w:t>
      </w:r>
      <w:r>
        <w:rPr>
          <w:rFonts w:eastAsia="SimSun"/>
          <w:bCs/>
          <w:lang w:val="en-US" w:eastAsia="ja-JP"/>
        </w:rPr>
        <w:t xml:space="preserve"> </w:t>
      </w:r>
      <w:r w:rsidRPr="004A1573">
        <w:rPr>
          <w:rFonts w:eastAsia="SimSun"/>
          <w:bCs/>
          <w:lang w:val="en-US" w:eastAsia="ja-JP"/>
        </w:rPr>
        <w:t>enabling/disabling of RRM relaxation.</w:t>
      </w:r>
    </w:p>
    <w:p w14:paraId="5A7C9BF1" w14:textId="77777777" w:rsidR="008933D3" w:rsidRPr="004A1573" w:rsidRDefault="008933D3" w:rsidP="008933D3">
      <w:pPr>
        <w:pStyle w:val="B1"/>
        <w:numPr>
          <w:ilvl w:val="1"/>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1A112665" w14:textId="7B93F9D0" w:rsidR="008933D3" w:rsidRPr="008933D3" w:rsidRDefault="008933D3" w:rsidP="0053235B">
      <w:pPr>
        <w:pStyle w:val="B1"/>
        <w:numPr>
          <w:ilvl w:val="1"/>
          <w:numId w:val="40"/>
        </w:numPr>
        <w:overflowPunct w:val="0"/>
        <w:autoSpaceDE w:val="0"/>
        <w:autoSpaceDN w:val="0"/>
        <w:adjustRightInd w:val="0"/>
        <w:contextualSpacing w:val="0"/>
        <w:jc w:val="both"/>
        <w:textAlignment w:val="baseline"/>
        <w:rPr>
          <w:lang w:val="en-US"/>
        </w:rPr>
      </w:pPr>
      <w:r w:rsidRPr="008933D3">
        <w:rPr>
          <w:rFonts w:eastAsia="SimSun"/>
          <w:bCs/>
          <w:lang w:val="en-US" w:eastAsia="ja-JP"/>
        </w:rPr>
        <w:t xml:space="preserve">No RRM relaxations are specified for the serving cell. </w:t>
      </w:r>
    </w:p>
    <w:p w14:paraId="1591C6C1" w14:textId="77777777" w:rsidR="000758CC" w:rsidRDefault="000758CC" w:rsidP="000758CC">
      <w:pPr>
        <w:rPr>
          <w:lang w:val="en-GB"/>
        </w:rPr>
      </w:pPr>
      <w:r>
        <w:rPr>
          <w:lang w:val="en-GB"/>
        </w:rPr>
        <w:t xml:space="preserve">Based on the approved WID, RAN2 should focus on the RRM measurement relaxation criteria, and RAN4 should focus on RRM measurement relaxation. </w:t>
      </w:r>
    </w:p>
    <w:p w14:paraId="584E220D" w14:textId="20367068" w:rsidR="00E22F24" w:rsidRPr="00E22F24" w:rsidRDefault="00E22F24" w:rsidP="00CB63E0">
      <w:pPr>
        <w:rPr>
          <w:lang w:val="en-GB"/>
        </w:rPr>
      </w:pPr>
      <w:r>
        <w:rPr>
          <w:lang w:val="en-GB"/>
        </w:rPr>
        <w:t xml:space="preserve">In this contribution, we discuss </w:t>
      </w:r>
      <w:r w:rsidR="00653C54">
        <w:rPr>
          <w:lang w:val="en-GB"/>
        </w:rPr>
        <w:t>the issues on RRM measurements relaxation</w:t>
      </w:r>
      <w:r w:rsidR="000758CC">
        <w:rPr>
          <w:lang w:val="en-GB"/>
        </w:rPr>
        <w:t xml:space="preserve"> criteria</w:t>
      </w:r>
      <w:r>
        <w:rPr>
          <w:lang w:val="en-GB"/>
        </w:rPr>
        <w:t>.</w:t>
      </w:r>
    </w:p>
    <w:p w14:paraId="18372E57" w14:textId="77777777" w:rsidR="00386B5A" w:rsidRDefault="00386B5A">
      <w:pPr>
        <w:pStyle w:val="Heading1"/>
        <w:numPr>
          <w:ilvl w:val="0"/>
          <w:numId w:val="10"/>
        </w:numPr>
      </w:pPr>
      <w:bookmarkStart w:id="0" w:name="Proposal_Pattern_Length"/>
      <w:r>
        <w:t>Discussion</w:t>
      </w:r>
    </w:p>
    <w:p w14:paraId="0AE97687" w14:textId="57C2D3EB" w:rsidR="000758CC" w:rsidRDefault="000758CC" w:rsidP="000758CC">
      <w:bookmarkStart w:id="1" w:name="_Hlk47304067"/>
      <w:r>
        <w:t>Rel-16 measurement relaxation feature allows</w:t>
      </w:r>
      <w:r w:rsidRPr="008D1987">
        <w:t xml:space="preserve"> UE</w:t>
      </w:r>
      <w:r>
        <w:t>s</w:t>
      </w:r>
      <w:r w:rsidRPr="008D1987">
        <w:t xml:space="preserve"> in RRC_IDLE and RRC_INACTIVE </w:t>
      </w:r>
      <w:r>
        <w:t>to</w:t>
      </w:r>
      <w:r w:rsidRPr="008D1987">
        <w:t xml:space="preserve"> relax measurements on </w:t>
      </w:r>
      <w:proofErr w:type="spellStart"/>
      <w:r w:rsidRPr="008D1987">
        <w:t>neighbour</w:t>
      </w:r>
      <w:proofErr w:type="spellEnd"/>
      <w:r w:rsidRPr="008D1987">
        <w:t xml:space="preserve"> cells</w:t>
      </w:r>
      <w:r>
        <w:t xml:space="preserve"> (</w:t>
      </w:r>
      <w:r w:rsidR="003928C7">
        <w:t xml:space="preserve">i.e. </w:t>
      </w:r>
      <w:r>
        <w:t>r</w:t>
      </w:r>
      <w:r w:rsidRPr="000758CC">
        <w:t>elax measurements with longer intervals</w:t>
      </w:r>
      <w:r>
        <w:t xml:space="preserve"> or s</w:t>
      </w:r>
      <w:r w:rsidRPr="000758CC">
        <w:t>top measurements for up to 1 hour</w:t>
      </w:r>
      <w:r>
        <w:t>)</w:t>
      </w:r>
      <w:r w:rsidRPr="008D1987">
        <w:t xml:space="preserve"> when it meets the rules and criteria determining </w:t>
      </w:r>
      <w:r>
        <w:t>that UE</w:t>
      </w:r>
      <w:r w:rsidRPr="008D1987">
        <w:t xml:space="preserve"> is in “low mobility” and/or “not at cell edge”</w:t>
      </w:r>
      <w:bookmarkEnd w:id="1"/>
      <w:r w:rsidRPr="008D1987">
        <w:t>.</w:t>
      </w:r>
    </w:p>
    <w:p w14:paraId="5871E585" w14:textId="259511FB" w:rsidR="008B521E" w:rsidRDefault="000758CC" w:rsidP="008B521E">
      <w:pPr>
        <w:rPr>
          <w:lang w:val="en-GB"/>
        </w:rPr>
      </w:pPr>
      <w:r>
        <w:rPr>
          <w:lang w:val="en-GB"/>
        </w:rPr>
        <w:t>In RAN plenary, some companies thought the RRM relaxation should be decided by RAN4. Our understanding is</w:t>
      </w:r>
      <w:r w:rsidR="008B521E">
        <w:rPr>
          <w:lang w:val="en-GB"/>
        </w:rPr>
        <w:t xml:space="preserve">, </w:t>
      </w:r>
      <w:r w:rsidR="008B521E" w:rsidRPr="008B521E">
        <w:rPr>
          <w:lang w:val="en-GB"/>
        </w:rPr>
        <w:t xml:space="preserve">RRM relaxation can be split into </w:t>
      </w:r>
      <w:r w:rsidR="008B521E">
        <w:rPr>
          <w:lang w:val="en-GB"/>
        </w:rPr>
        <w:t xml:space="preserve">two parts </w:t>
      </w:r>
      <w:r w:rsidR="008B521E" w:rsidRPr="008B521E">
        <w:rPr>
          <w:lang w:val="en-GB"/>
        </w:rPr>
        <w:t xml:space="preserve">RRM relaxation </w:t>
      </w:r>
      <w:r w:rsidR="008B521E">
        <w:rPr>
          <w:lang w:val="en-GB"/>
        </w:rPr>
        <w:t xml:space="preserve">criteria </w:t>
      </w:r>
      <w:r w:rsidR="008B521E" w:rsidRPr="008B521E">
        <w:rPr>
          <w:lang w:val="en-GB"/>
        </w:rPr>
        <w:t>and RRM relaxation methods</w:t>
      </w:r>
      <w:r w:rsidR="008B521E">
        <w:rPr>
          <w:lang w:val="en-GB"/>
        </w:rPr>
        <w:t>. T</w:t>
      </w:r>
      <w:r w:rsidR="008B521E" w:rsidRPr="008B521E">
        <w:rPr>
          <w:lang w:val="en-GB"/>
        </w:rPr>
        <w:t>hese two</w:t>
      </w:r>
      <w:r w:rsidR="008B521E">
        <w:rPr>
          <w:lang w:val="en-GB"/>
        </w:rPr>
        <w:t xml:space="preserve"> parts</w:t>
      </w:r>
      <w:r w:rsidR="008B521E" w:rsidRPr="008B521E">
        <w:rPr>
          <w:lang w:val="en-GB"/>
        </w:rPr>
        <w:t xml:space="preserve"> can be handled </w:t>
      </w:r>
      <w:r w:rsidR="008B521E">
        <w:rPr>
          <w:lang w:val="en-GB"/>
        </w:rPr>
        <w:t>individually</w:t>
      </w:r>
      <w:r w:rsidR="008B521E" w:rsidRPr="008B521E">
        <w:rPr>
          <w:lang w:val="en-GB"/>
        </w:rPr>
        <w:t xml:space="preserve">, </w:t>
      </w:r>
      <w:r w:rsidR="008B521E">
        <w:rPr>
          <w:lang w:val="en-GB"/>
        </w:rPr>
        <w:t>i.e.</w:t>
      </w:r>
      <w:r w:rsidR="008B521E" w:rsidRPr="008B521E">
        <w:rPr>
          <w:lang w:val="en-GB"/>
        </w:rPr>
        <w:t xml:space="preserve"> Rel-17 RRM relaxation</w:t>
      </w:r>
      <w:r w:rsidR="008B521E">
        <w:rPr>
          <w:lang w:val="en-GB"/>
        </w:rPr>
        <w:t xml:space="preserve"> criteria</w:t>
      </w:r>
      <w:r w:rsidR="008B521E" w:rsidRPr="008B521E">
        <w:rPr>
          <w:lang w:val="en-GB"/>
        </w:rPr>
        <w:t xml:space="preserve"> can work together with Rel-16 RRM relaxation methods</w:t>
      </w:r>
      <w:r w:rsidR="008B521E">
        <w:rPr>
          <w:lang w:val="en-GB"/>
        </w:rPr>
        <w:t xml:space="preserve"> or </w:t>
      </w:r>
      <w:bookmarkStart w:id="2" w:name="_Hlk68028296"/>
      <w:r w:rsidR="008B521E">
        <w:rPr>
          <w:lang w:val="en-GB"/>
        </w:rPr>
        <w:t xml:space="preserve">Rel-17 RRM relaxation methods </w:t>
      </w:r>
      <w:bookmarkEnd w:id="2"/>
      <w:r w:rsidR="008B521E">
        <w:rPr>
          <w:lang w:val="en-GB"/>
        </w:rPr>
        <w:t>if agreed in RAN4</w:t>
      </w:r>
      <w:r w:rsidR="008B521E" w:rsidRPr="008B521E">
        <w:rPr>
          <w:lang w:val="en-GB"/>
        </w:rPr>
        <w:t xml:space="preserve">. </w:t>
      </w:r>
      <w:r w:rsidR="008B521E">
        <w:rPr>
          <w:lang w:val="en-GB"/>
        </w:rPr>
        <w:t>Therefore</w:t>
      </w:r>
      <w:r w:rsidR="000E1E36">
        <w:rPr>
          <w:lang w:val="en-GB"/>
        </w:rPr>
        <w:t>,</w:t>
      </w:r>
      <w:r w:rsidR="008B521E">
        <w:rPr>
          <w:lang w:val="en-GB"/>
        </w:rPr>
        <w:t xml:space="preserve"> RAN2 can introduce Rel-17 RRM relaxation criteria even if no RRM relaxation methods are agreed in RAN4.</w:t>
      </w:r>
    </w:p>
    <w:p w14:paraId="488E3A53" w14:textId="0F5A9B51" w:rsidR="00213D8F" w:rsidRDefault="00D47110" w:rsidP="00D47110">
      <w:pPr>
        <w:rPr>
          <w:b/>
          <w:bCs/>
          <w:lang w:val="en-GB"/>
        </w:rPr>
      </w:pPr>
      <w:r>
        <w:rPr>
          <w:b/>
          <w:bCs/>
          <w:lang w:val="en-GB"/>
        </w:rPr>
        <w:t>Proposal</w:t>
      </w:r>
      <w:r w:rsidRPr="00530298">
        <w:rPr>
          <w:b/>
          <w:bCs/>
          <w:lang w:val="en-GB"/>
        </w:rPr>
        <w:t xml:space="preserve"> </w:t>
      </w:r>
      <w:r w:rsidR="00E30D1F">
        <w:rPr>
          <w:b/>
          <w:bCs/>
          <w:lang w:val="en-GB"/>
        </w:rPr>
        <w:t>1</w:t>
      </w:r>
      <w:r w:rsidRPr="00530298">
        <w:rPr>
          <w:b/>
          <w:bCs/>
          <w:lang w:val="en-GB"/>
        </w:rPr>
        <w:t xml:space="preserve">: </w:t>
      </w:r>
      <w:r>
        <w:rPr>
          <w:b/>
          <w:bCs/>
          <w:lang w:val="en-GB"/>
        </w:rPr>
        <w:t xml:space="preserve">To confirm, </w:t>
      </w:r>
      <w:r w:rsidR="008B521E">
        <w:rPr>
          <w:b/>
          <w:bCs/>
          <w:lang w:val="en-GB"/>
        </w:rPr>
        <w:t>Rel-17 RRM relaxation criteria can work together with Rel-16 RRM relaxation methods</w:t>
      </w:r>
      <w:r w:rsidR="000D7FEC">
        <w:rPr>
          <w:b/>
          <w:bCs/>
          <w:lang w:val="en-GB"/>
        </w:rPr>
        <w:t xml:space="preserve"> (</w:t>
      </w:r>
      <w:r w:rsidR="008F623A">
        <w:rPr>
          <w:b/>
          <w:bCs/>
          <w:lang w:val="en-GB"/>
        </w:rPr>
        <w:t xml:space="preserve">i.e. RAN2 </w:t>
      </w:r>
      <w:r w:rsidR="00E55AD7">
        <w:rPr>
          <w:b/>
          <w:bCs/>
          <w:lang w:val="en-GB"/>
        </w:rPr>
        <w:t>can enable new criteria even if</w:t>
      </w:r>
      <w:r w:rsidR="008F623A">
        <w:rPr>
          <w:b/>
          <w:bCs/>
          <w:lang w:val="en-GB"/>
        </w:rPr>
        <w:t xml:space="preserve"> RAN4 </w:t>
      </w:r>
      <w:r w:rsidR="00E55AD7">
        <w:rPr>
          <w:b/>
          <w:bCs/>
          <w:lang w:val="en-GB"/>
        </w:rPr>
        <w:t>does not introduce</w:t>
      </w:r>
      <w:r w:rsidR="008F623A">
        <w:rPr>
          <w:b/>
          <w:bCs/>
          <w:lang w:val="en-GB"/>
        </w:rPr>
        <w:t xml:space="preserve"> </w:t>
      </w:r>
      <w:r w:rsidR="00E55AD7">
        <w:rPr>
          <w:b/>
          <w:bCs/>
          <w:lang w:val="en-GB"/>
        </w:rPr>
        <w:t xml:space="preserve">new </w:t>
      </w:r>
      <w:r w:rsidR="008F623A" w:rsidRPr="008F623A">
        <w:rPr>
          <w:b/>
          <w:bCs/>
          <w:lang w:val="en-GB"/>
        </w:rPr>
        <w:t>Rel-17 RRM relaxation methods</w:t>
      </w:r>
      <w:r w:rsidR="008F623A">
        <w:rPr>
          <w:b/>
          <w:bCs/>
          <w:lang w:val="en-GB"/>
        </w:rPr>
        <w:t>)</w:t>
      </w:r>
      <w:r w:rsidR="008B521E">
        <w:rPr>
          <w:b/>
          <w:bCs/>
          <w:lang w:val="en-GB"/>
        </w:rPr>
        <w:t>.</w:t>
      </w:r>
    </w:p>
    <w:p w14:paraId="0CBF8D5E" w14:textId="09D76D7D" w:rsidR="005559C5" w:rsidRDefault="00E639F8">
      <w:pPr>
        <w:rPr>
          <w:lang w:val="en-GB"/>
        </w:rPr>
      </w:pPr>
      <w:r>
        <w:rPr>
          <w:lang w:val="en-GB"/>
        </w:rPr>
        <w:t>During SI phase, RAN2 discussed the enhancements on Rel-16 RRM relaxation criteria based on email discussion in [3]</w:t>
      </w:r>
      <w:r w:rsidR="00923278">
        <w:rPr>
          <w:lang w:val="en-GB"/>
        </w:rPr>
        <w:t xml:space="preserve"> for both IDLE/INACTIVE and CONNECTED. We will continue the discussion in following sections. </w:t>
      </w:r>
    </w:p>
    <w:p w14:paraId="288FFC33" w14:textId="7CA31368" w:rsidR="00923278" w:rsidRDefault="00923278" w:rsidP="00923278">
      <w:pPr>
        <w:pStyle w:val="Heading2"/>
      </w:pPr>
      <w:r>
        <w:lastRenderedPageBreak/>
        <w:t>RRM relaxation criteria for IDLE/INACTIVE</w:t>
      </w:r>
    </w:p>
    <w:p w14:paraId="7317EF1F" w14:textId="4722116B" w:rsidR="00923278" w:rsidRDefault="000F3A11">
      <w:pPr>
        <w:rPr>
          <w:lang w:val="en-GB"/>
        </w:rPr>
      </w:pPr>
      <w:r>
        <w:rPr>
          <w:lang w:val="en-GB"/>
        </w:rPr>
        <w:t>Regarding the RRM relaxation criteria</w:t>
      </w:r>
      <w:r w:rsidR="00721411">
        <w:rPr>
          <w:lang w:val="en-GB"/>
        </w:rPr>
        <w:t xml:space="preserve"> for IDLE/INACTIVE</w:t>
      </w:r>
      <w:r>
        <w:rPr>
          <w:lang w:val="en-GB"/>
        </w:rPr>
        <w:t>, RAN2 discussed it in [3] and agreed</w:t>
      </w:r>
    </w:p>
    <w:p w14:paraId="46FAB514" w14:textId="77777777" w:rsidR="000F3A11" w:rsidRDefault="000F3A11" w:rsidP="000F3A11">
      <w:pPr>
        <w:pStyle w:val="Doc-text2"/>
        <w:numPr>
          <w:ilvl w:val="0"/>
          <w:numId w:val="42"/>
        </w:numPr>
        <w:pBdr>
          <w:top w:val="single" w:sz="4" w:space="1" w:color="auto"/>
          <w:left w:val="single" w:sz="4" w:space="1" w:color="auto"/>
          <w:bottom w:val="single" w:sz="4" w:space="1" w:color="auto"/>
          <w:right w:val="single" w:sz="4" w:space="4" w:color="auto"/>
        </w:pBdr>
      </w:pPr>
      <w:r>
        <w:t>The following enhancements for triggering neighbour RRM relaxation in RRC_IDLE/RRC_INACTIVE are endorsed for inclusion in the TR. Among these solutions, -Enhancement #1, #2, #3 and #5 can be considered as higher priority. Exact TP and whether some amendments are needed/ further enhancements need to be added can be further discussed:</w:t>
      </w:r>
    </w:p>
    <w:p w14:paraId="1B019610" w14:textId="77777777" w:rsidR="000F3A11" w:rsidRDefault="000F3A11" w:rsidP="000F3A11">
      <w:pPr>
        <w:pStyle w:val="Doc-text2"/>
        <w:numPr>
          <w:ilvl w:val="0"/>
          <w:numId w:val="43"/>
        </w:numPr>
        <w:pBdr>
          <w:top w:val="single" w:sz="4" w:space="1" w:color="auto"/>
          <w:left w:val="single" w:sz="4" w:space="1" w:color="auto"/>
          <w:bottom w:val="single" w:sz="4" w:space="1" w:color="auto"/>
          <w:right w:val="single" w:sz="4" w:space="4" w:color="auto"/>
        </w:pBdr>
      </w:pPr>
      <w:r>
        <w:t xml:space="preserve">Enhancement 1: Introduce additional </w:t>
      </w:r>
      <w:proofErr w:type="spellStart"/>
      <w:r>
        <w:t>SsearchDeltaP_stationary</w:t>
      </w:r>
      <w:proofErr w:type="spellEnd"/>
      <w:r>
        <w:t xml:space="preserve"> threshold to support 2 level speed evaluation (i.e. stationary, low mobility); </w:t>
      </w:r>
    </w:p>
    <w:p w14:paraId="26E69677" w14:textId="77777777" w:rsidR="000F3A11" w:rsidRDefault="000F3A11" w:rsidP="000F3A11">
      <w:pPr>
        <w:pStyle w:val="Doc-text2"/>
        <w:numPr>
          <w:ilvl w:val="0"/>
          <w:numId w:val="43"/>
        </w:numPr>
        <w:pBdr>
          <w:top w:val="single" w:sz="4" w:space="1" w:color="auto"/>
          <w:left w:val="single" w:sz="4" w:space="1" w:color="auto"/>
          <w:bottom w:val="single" w:sz="4" w:space="1" w:color="auto"/>
          <w:right w:val="single" w:sz="4" w:space="4" w:color="auto"/>
        </w:pBdr>
      </w:pPr>
      <w:r>
        <w:t xml:space="preserve">Enhancement 2: Take into account of beam switching in low mobility evaluation; </w:t>
      </w:r>
    </w:p>
    <w:p w14:paraId="772724F9" w14:textId="77777777" w:rsidR="000F3A11" w:rsidRDefault="000F3A11" w:rsidP="000F3A11">
      <w:pPr>
        <w:pStyle w:val="Doc-text2"/>
        <w:numPr>
          <w:ilvl w:val="0"/>
          <w:numId w:val="43"/>
        </w:numPr>
        <w:pBdr>
          <w:top w:val="single" w:sz="4" w:space="1" w:color="auto"/>
          <w:left w:val="single" w:sz="4" w:space="1" w:color="auto"/>
          <w:bottom w:val="single" w:sz="4" w:space="1" w:color="auto"/>
          <w:right w:val="single" w:sz="4" w:space="4" w:color="auto"/>
        </w:pBdr>
      </w:pPr>
      <w:r>
        <w:t xml:space="preserve">Enhancement 3: UE determines its stationary property based on subscription information (e.g. USIM); </w:t>
      </w:r>
    </w:p>
    <w:p w14:paraId="33C26B2E" w14:textId="77777777" w:rsidR="000F3A11" w:rsidRDefault="000F3A11" w:rsidP="000F3A11">
      <w:pPr>
        <w:pStyle w:val="Doc-text2"/>
        <w:numPr>
          <w:ilvl w:val="0"/>
          <w:numId w:val="43"/>
        </w:numPr>
        <w:pBdr>
          <w:top w:val="single" w:sz="4" w:space="1" w:color="auto"/>
          <w:left w:val="single" w:sz="4" w:space="1" w:color="auto"/>
          <w:bottom w:val="single" w:sz="4" w:space="1" w:color="auto"/>
          <w:right w:val="single" w:sz="4" w:space="4" w:color="auto"/>
        </w:pBdr>
      </w:pPr>
      <w:r>
        <w:t xml:space="preserve">Enhancement 4: Introduce an additional </w:t>
      </w:r>
      <w:proofErr w:type="spellStart"/>
      <w:r>
        <w:t>SsearchDeltaP_correction</w:t>
      </w:r>
      <w:proofErr w:type="spellEnd"/>
      <w:r>
        <w:t xml:space="preserve"> threshold and configure the UE to use it if only it detects that it observes higher received  signal power variation that do not violate stationarity i.e., rotating around itself, dynamically changing multipaths;</w:t>
      </w:r>
    </w:p>
    <w:p w14:paraId="44968DF7" w14:textId="77777777" w:rsidR="000F3A11" w:rsidRDefault="000F3A11" w:rsidP="000F3A11">
      <w:pPr>
        <w:pStyle w:val="Doc-text2"/>
        <w:numPr>
          <w:ilvl w:val="0"/>
          <w:numId w:val="43"/>
        </w:numPr>
        <w:pBdr>
          <w:top w:val="single" w:sz="4" w:space="1" w:color="auto"/>
          <w:left w:val="single" w:sz="4" w:space="1" w:color="auto"/>
          <w:bottom w:val="single" w:sz="4" w:space="1" w:color="auto"/>
          <w:right w:val="single" w:sz="4" w:space="4" w:color="auto"/>
        </w:pBdr>
      </w:pPr>
      <w:r>
        <w:t xml:space="preserve">Enhancement 5: Introduce additional </w:t>
      </w:r>
      <w:proofErr w:type="spellStart"/>
      <w:r>
        <w:t>TSearchDeltaP_stationary</w:t>
      </w:r>
      <w:proofErr w:type="spellEnd"/>
      <w:r>
        <w:t xml:space="preserve"> to support 2-level stationarity (i.e. fixed location vs low mobility);</w:t>
      </w:r>
    </w:p>
    <w:p w14:paraId="66863DB8" w14:textId="3B221801" w:rsidR="000F3A11" w:rsidRDefault="000F3A11" w:rsidP="00580E41">
      <w:pPr>
        <w:spacing w:before="240"/>
        <w:rPr>
          <w:lang w:val="en-GB"/>
        </w:rPr>
      </w:pPr>
      <w:r>
        <w:rPr>
          <w:lang w:val="en-GB"/>
        </w:rPr>
        <w:t>Considering RAN2 has agreed</w:t>
      </w:r>
      <w:r w:rsidR="00580E41">
        <w:rPr>
          <w:lang w:val="en-GB"/>
        </w:rPr>
        <w:t xml:space="preserve"> that</w:t>
      </w:r>
      <w:r>
        <w:rPr>
          <w:lang w:val="en-GB"/>
        </w:rPr>
        <w:t xml:space="preserve"> enhancement 1, 2, 3 and 5 are considered as higher priority. We will</w:t>
      </w:r>
      <w:r w:rsidR="00580E41">
        <w:rPr>
          <w:lang w:val="en-GB"/>
        </w:rPr>
        <w:t xml:space="preserve"> only</w:t>
      </w:r>
      <w:r>
        <w:rPr>
          <w:lang w:val="en-GB"/>
        </w:rPr>
        <w:t xml:space="preserve"> focus these solutions.</w:t>
      </w:r>
    </w:p>
    <w:p w14:paraId="3E06134E" w14:textId="29B39DC3" w:rsidR="000F3A11" w:rsidRDefault="000F3A11">
      <w:pPr>
        <w:rPr>
          <w:lang w:val="en-GB"/>
        </w:rPr>
      </w:pPr>
      <w:r>
        <w:rPr>
          <w:lang w:val="en-GB"/>
        </w:rPr>
        <w:t xml:space="preserve">For enhancement 1 and enhancement 5, </w:t>
      </w:r>
      <w:proofErr w:type="spellStart"/>
      <w:r>
        <w:rPr>
          <w:lang w:val="en-GB"/>
        </w:rPr>
        <w:t>SsearchDeltaP</w:t>
      </w:r>
      <w:proofErr w:type="spellEnd"/>
      <w:r>
        <w:rPr>
          <w:lang w:val="en-GB"/>
        </w:rPr>
        <w:t xml:space="preserve"> and </w:t>
      </w:r>
      <w:proofErr w:type="spellStart"/>
      <w:r>
        <w:rPr>
          <w:lang w:val="en-GB"/>
        </w:rPr>
        <w:t>TSearchDeltaP</w:t>
      </w:r>
      <w:proofErr w:type="spellEnd"/>
      <w:r>
        <w:rPr>
          <w:lang w:val="en-GB"/>
        </w:rPr>
        <w:t xml:space="preserve"> are used together in Rel-16 power saving mechanism. </w:t>
      </w:r>
      <w:proofErr w:type="spellStart"/>
      <w:r>
        <w:rPr>
          <w:lang w:val="en-GB"/>
        </w:rPr>
        <w:t>TSearchDeltaP</w:t>
      </w:r>
      <w:proofErr w:type="spellEnd"/>
      <w:r>
        <w:rPr>
          <w:lang w:val="en-GB"/>
        </w:rPr>
        <w:t xml:space="preserve"> </w:t>
      </w:r>
      <w:r w:rsidRPr="000F3A11">
        <w:rPr>
          <w:lang w:val="en-GB"/>
        </w:rPr>
        <w:t xml:space="preserve">specifies the time period over which the </w:t>
      </w:r>
      <w:proofErr w:type="spellStart"/>
      <w:r w:rsidRPr="000F3A11">
        <w:rPr>
          <w:lang w:val="en-GB"/>
        </w:rPr>
        <w:t>Srxlev</w:t>
      </w:r>
      <w:proofErr w:type="spellEnd"/>
      <w:r w:rsidRPr="000F3A11">
        <w:rPr>
          <w:lang w:val="en-GB"/>
        </w:rPr>
        <w:t xml:space="preserve"> variation is evaluated for relaxed measurement.</w:t>
      </w:r>
      <w:r>
        <w:rPr>
          <w:lang w:val="en-GB"/>
        </w:rPr>
        <w:t xml:space="preserve"> Therefore</w:t>
      </w:r>
      <w:r w:rsidR="002A5EB9">
        <w:rPr>
          <w:lang w:val="en-GB"/>
        </w:rPr>
        <w:t>,</w:t>
      </w:r>
      <w:r>
        <w:rPr>
          <w:lang w:val="en-GB"/>
        </w:rPr>
        <w:t xml:space="preserve"> these two enhancements can be merged together, i.e.</w:t>
      </w:r>
    </w:p>
    <w:p w14:paraId="5587E2A7" w14:textId="1F44C22B" w:rsidR="000F3A11" w:rsidRDefault="000F3A11" w:rsidP="000F3A11">
      <w:pPr>
        <w:rPr>
          <w:b/>
          <w:bCs/>
        </w:rPr>
      </w:pPr>
      <w:r>
        <w:rPr>
          <w:b/>
          <w:bCs/>
        </w:rPr>
        <w:t>Enhancement 1+5</w:t>
      </w:r>
      <w:r w:rsidRPr="000F3A11">
        <w:rPr>
          <w:b/>
          <w:bCs/>
        </w:rPr>
        <w:t xml:space="preserve">: Introduce additional </w:t>
      </w:r>
      <w:proofErr w:type="spellStart"/>
      <w:r w:rsidRPr="000F3A11">
        <w:rPr>
          <w:b/>
          <w:bCs/>
        </w:rPr>
        <w:t>SsearchDeltaP_stationary</w:t>
      </w:r>
      <w:proofErr w:type="spellEnd"/>
      <w:r w:rsidRPr="000F3A11">
        <w:rPr>
          <w:b/>
          <w:bCs/>
        </w:rPr>
        <w:t xml:space="preserve"> threshold and </w:t>
      </w:r>
      <w:proofErr w:type="spellStart"/>
      <w:r w:rsidRPr="000F3A11">
        <w:rPr>
          <w:b/>
          <w:bCs/>
        </w:rPr>
        <w:t>TSearchDeltaP_stationary</w:t>
      </w:r>
      <w:proofErr w:type="spellEnd"/>
      <w:r w:rsidRPr="000F3A11">
        <w:rPr>
          <w:b/>
          <w:bCs/>
        </w:rPr>
        <w:t xml:space="preserve"> to support 2 level speed evaluation (i.e. stationary, low mobility)</w:t>
      </w:r>
      <w:r>
        <w:rPr>
          <w:b/>
          <w:bCs/>
        </w:rPr>
        <w:t>, as</w:t>
      </w:r>
    </w:p>
    <w:p w14:paraId="72D4BB5A" w14:textId="77777777" w:rsidR="000F3A11" w:rsidRPr="00403172" w:rsidRDefault="000F3A11" w:rsidP="000F3A11">
      <w:pPr>
        <w:pStyle w:val="B2"/>
      </w:pPr>
      <w:r>
        <w:t>-</w:t>
      </w:r>
      <w:r>
        <w:tab/>
      </w:r>
      <w:r w:rsidRPr="00403172">
        <w:t>Stationary: (</w:t>
      </w:r>
      <w:proofErr w:type="spellStart"/>
      <w:r w:rsidRPr="00403172">
        <w:t>Srxlev</w:t>
      </w:r>
      <w:r w:rsidRPr="00403172">
        <w:rPr>
          <w:vertAlign w:val="subscript"/>
        </w:rPr>
        <w:t>Ref</w:t>
      </w:r>
      <w:proofErr w:type="spellEnd"/>
      <w:r w:rsidRPr="00403172">
        <w:t xml:space="preserve"> – </w:t>
      </w:r>
      <w:proofErr w:type="spellStart"/>
      <w:r w:rsidRPr="00403172">
        <w:t>Srxlev</w:t>
      </w:r>
      <w:proofErr w:type="spellEnd"/>
      <w:r w:rsidRPr="00403172">
        <w:t xml:space="preserve">) &lt; </w:t>
      </w:r>
      <w:proofErr w:type="spellStart"/>
      <w:r w:rsidRPr="00403172">
        <w:t>S</w:t>
      </w:r>
      <w:r w:rsidRPr="00403172">
        <w:rPr>
          <w:vertAlign w:val="subscript"/>
        </w:rPr>
        <w:t>SearchDeltaP_stationary</w:t>
      </w:r>
      <w:proofErr w:type="spellEnd"/>
    </w:p>
    <w:p w14:paraId="66244DED" w14:textId="77777777" w:rsidR="000F3A11" w:rsidRPr="00A14C91" w:rsidRDefault="000F3A11" w:rsidP="000F3A11">
      <w:pPr>
        <w:pStyle w:val="B2"/>
        <w:rPr>
          <w:rFonts w:cs="Calibri"/>
        </w:rPr>
      </w:pPr>
      <w:r>
        <w:t>-</w:t>
      </w:r>
      <w:r>
        <w:tab/>
      </w:r>
      <w:r w:rsidRPr="001A2A70">
        <w:t xml:space="preserve">Low mobility: </w:t>
      </w:r>
      <w:proofErr w:type="spellStart"/>
      <w:r w:rsidRPr="00A14C91">
        <w:rPr>
          <w:rFonts w:cs="Calibri"/>
        </w:rPr>
        <w:t>S</w:t>
      </w:r>
      <w:r w:rsidRPr="00A14C91">
        <w:rPr>
          <w:rFonts w:cs="Calibri"/>
          <w:vertAlign w:val="subscript"/>
        </w:rPr>
        <w:t>SearchDeltaP_stationary</w:t>
      </w:r>
      <w:proofErr w:type="spellEnd"/>
      <w:r w:rsidRPr="00DF7581">
        <w:t xml:space="preserve"> &lt;= </w:t>
      </w:r>
      <w:r w:rsidRPr="009D5011">
        <w:t>(</w:t>
      </w:r>
      <w:proofErr w:type="spellStart"/>
      <w:r w:rsidRPr="009D5011">
        <w:t>Srxlev</w:t>
      </w:r>
      <w:r w:rsidRPr="007449C8">
        <w:rPr>
          <w:vertAlign w:val="subscript"/>
        </w:rPr>
        <w:t>Ref</w:t>
      </w:r>
      <w:proofErr w:type="spellEnd"/>
      <w:r w:rsidRPr="001A2A70">
        <w:t xml:space="preserve"> – </w:t>
      </w:r>
      <w:proofErr w:type="spellStart"/>
      <w:r w:rsidRPr="001A2A70">
        <w:t>Srxlev</w:t>
      </w:r>
      <w:proofErr w:type="spellEnd"/>
      <w:r w:rsidRPr="001A2A70">
        <w:t xml:space="preserve">) &lt; </w:t>
      </w:r>
      <w:proofErr w:type="spellStart"/>
      <w:r w:rsidRPr="001A2A70">
        <w:t>S</w:t>
      </w:r>
      <w:r w:rsidRPr="001A2A70">
        <w:rPr>
          <w:vertAlign w:val="subscript"/>
        </w:rPr>
        <w:t>SearchDeltaP_low_mobility</w:t>
      </w:r>
      <w:proofErr w:type="spellEnd"/>
    </w:p>
    <w:p w14:paraId="5A9549EF" w14:textId="28A05A6D" w:rsidR="00A356F7" w:rsidRDefault="00A356F7" w:rsidP="000F3A11">
      <w:pPr>
        <w:pStyle w:val="B3"/>
        <w:ind w:left="0" w:firstLine="0"/>
        <w:rPr>
          <w:rFonts w:eastAsia="SimSun"/>
        </w:rPr>
      </w:pPr>
      <w:r>
        <w:rPr>
          <w:rFonts w:eastAsia="SimSun"/>
        </w:rPr>
        <w:t xml:space="preserve">Enhancement 2 is the enhancement on top of enhancement 1+5 by taking into account beam information, i.e. </w:t>
      </w:r>
    </w:p>
    <w:p w14:paraId="0267BBB8" w14:textId="77777777" w:rsidR="00A356F7" w:rsidRDefault="00A356F7" w:rsidP="000F3A11">
      <w:pPr>
        <w:pStyle w:val="B3"/>
        <w:ind w:left="0" w:firstLine="0"/>
        <w:rPr>
          <w:rFonts w:eastAsia="SimSun"/>
        </w:rPr>
      </w:pPr>
    </w:p>
    <w:p w14:paraId="614559EF" w14:textId="5BABD4D2" w:rsidR="00A356F7" w:rsidRDefault="00A356F7" w:rsidP="000F3A11">
      <w:pPr>
        <w:pStyle w:val="B3"/>
        <w:ind w:left="0" w:firstLine="0"/>
        <w:rPr>
          <w:rFonts w:eastAsia="SimSun"/>
        </w:rPr>
      </w:pPr>
      <w:r w:rsidRPr="00A356F7">
        <w:rPr>
          <w:rFonts w:eastAsia="SimSun"/>
          <w:b/>
          <w:bCs/>
        </w:rPr>
        <w:t xml:space="preserve">Enhancement 2: </w:t>
      </w:r>
      <w:r w:rsidRPr="00A356F7">
        <w:rPr>
          <w:b/>
          <w:bCs/>
        </w:rPr>
        <w:t xml:space="preserve">Introduce additional </w:t>
      </w:r>
      <w:proofErr w:type="spellStart"/>
      <w:r w:rsidRPr="00A356F7">
        <w:rPr>
          <w:b/>
          <w:bCs/>
        </w:rPr>
        <w:t>SsearchDeltaP_stationary</w:t>
      </w:r>
      <w:proofErr w:type="spellEnd"/>
      <w:r w:rsidRPr="00A356F7">
        <w:rPr>
          <w:b/>
          <w:bCs/>
        </w:rPr>
        <w:t xml:space="preserve"> threshold and </w:t>
      </w:r>
      <w:proofErr w:type="spellStart"/>
      <w:r w:rsidRPr="00A356F7">
        <w:rPr>
          <w:b/>
          <w:bCs/>
        </w:rPr>
        <w:t>TSearchDeltaP_stationary</w:t>
      </w:r>
      <w:proofErr w:type="spellEnd"/>
      <w:r w:rsidRPr="00A356F7">
        <w:rPr>
          <w:b/>
          <w:bCs/>
        </w:rPr>
        <w:t xml:space="preserve"> to support 2 level</w:t>
      </w:r>
      <w:r w:rsidRPr="000F3A11">
        <w:rPr>
          <w:b/>
          <w:bCs/>
        </w:rPr>
        <w:t xml:space="preserve"> speed evaluation (i.e. stationary, low mobility)</w:t>
      </w:r>
      <w:r>
        <w:rPr>
          <w:b/>
          <w:bCs/>
        </w:rPr>
        <w:t xml:space="preserve"> and take into account of beam swi</w:t>
      </w:r>
      <w:r w:rsidR="00721411">
        <w:rPr>
          <w:b/>
          <w:bCs/>
        </w:rPr>
        <w:t>t</w:t>
      </w:r>
      <w:r>
        <w:rPr>
          <w:b/>
          <w:bCs/>
        </w:rPr>
        <w:t>ching;</w:t>
      </w:r>
    </w:p>
    <w:p w14:paraId="1DC2F80E" w14:textId="77777777" w:rsidR="00A356F7" w:rsidRPr="00DF7581" w:rsidRDefault="00A356F7" w:rsidP="00A356F7">
      <w:pPr>
        <w:pStyle w:val="B2"/>
      </w:pPr>
      <w:r w:rsidRPr="00DF7581">
        <w:t xml:space="preserve">Stationary: </w:t>
      </w:r>
    </w:p>
    <w:p w14:paraId="5BB2F21F" w14:textId="77777777" w:rsidR="00A356F7" w:rsidRPr="001A2A70" w:rsidRDefault="00A356F7" w:rsidP="00A356F7">
      <w:pPr>
        <w:pStyle w:val="B3"/>
      </w:pPr>
      <w:r>
        <w:t>-</w:t>
      </w:r>
      <w:r>
        <w:tab/>
      </w:r>
      <w:r w:rsidRPr="001A2A70">
        <w:t xml:space="preserve">number of beam </w:t>
      </w:r>
      <w:r>
        <w:t>changes</w:t>
      </w:r>
      <w:r w:rsidRPr="001A2A70">
        <w:t xml:space="preserve"> &lt; N1 or </w:t>
      </w:r>
    </w:p>
    <w:p w14:paraId="7AFF8293" w14:textId="77777777" w:rsidR="00A356F7" w:rsidRPr="001A2A70" w:rsidRDefault="00A356F7" w:rsidP="00A356F7">
      <w:pPr>
        <w:pStyle w:val="B3"/>
        <w:rPr>
          <w:rFonts w:cs="Calibri"/>
        </w:rPr>
      </w:pPr>
      <w:r>
        <w:t>-</w:t>
      </w:r>
      <w:r>
        <w:tab/>
      </w:r>
      <w:r w:rsidRPr="001A2A70">
        <w:t xml:space="preserve">no beam </w:t>
      </w:r>
      <w:r>
        <w:t>change</w:t>
      </w:r>
      <w:r w:rsidRPr="001A2A70">
        <w:t xml:space="preserve"> and (</w:t>
      </w:r>
      <w:proofErr w:type="spellStart"/>
      <w:r w:rsidRPr="001A2A70">
        <w:t>Srxlev</w:t>
      </w:r>
      <w:r w:rsidRPr="001A2A70">
        <w:rPr>
          <w:vertAlign w:val="subscript"/>
        </w:rPr>
        <w:t>Ref</w:t>
      </w:r>
      <w:proofErr w:type="spellEnd"/>
      <w:r w:rsidRPr="001A2A70">
        <w:t xml:space="preserve"> – </w:t>
      </w:r>
      <w:proofErr w:type="spellStart"/>
      <w:r w:rsidRPr="001A2A70">
        <w:t>Srxlev</w:t>
      </w:r>
      <w:proofErr w:type="spellEnd"/>
      <w:r w:rsidRPr="001A2A70">
        <w:t xml:space="preserve">) &lt; </w:t>
      </w:r>
      <w:proofErr w:type="spellStart"/>
      <w:r w:rsidRPr="001A2A70">
        <w:t>S</w:t>
      </w:r>
      <w:r w:rsidRPr="001A2A70">
        <w:rPr>
          <w:vertAlign w:val="subscript"/>
        </w:rPr>
        <w:t>SearchDeltaP_stationary</w:t>
      </w:r>
      <w:proofErr w:type="spellEnd"/>
    </w:p>
    <w:p w14:paraId="37413026" w14:textId="77777777" w:rsidR="00A356F7" w:rsidRPr="005803A7" w:rsidRDefault="00A356F7" w:rsidP="00A356F7">
      <w:pPr>
        <w:pStyle w:val="B2"/>
      </w:pPr>
      <w:r w:rsidRPr="005803A7">
        <w:t xml:space="preserve">Low mobility: </w:t>
      </w:r>
    </w:p>
    <w:p w14:paraId="5AE0E743" w14:textId="77777777" w:rsidR="00A356F7" w:rsidRPr="001A2A70" w:rsidRDefault="00A356F7" w:rsidP="00A356F7">
      <w:pPr>
        <w:pStyle w:val="B3"/>
      </w:pPr>
      <w:r>
        <w:t>-</w:t>
      </w:r>
      <w:r>
        <w:tab/>
      </w:r>
      <w:r w:rsidRPr="001A2A70">
        <w:t xml:space="preserve">number of beam </w:t>
      </w:r>
      <w:r>
        <w:t>changes</w:t>
      </w:r>
      <w:r w:rsidRPr="001A2A70">
        <w:t xml:space="preserve"> &lt; N2 or </w:t>
      </w:r>
    </w:p>
    <w:p w14:paraId="0114DDCB" w14:textId="77777777" w:rsidR="00A356F7" w:rsidRPr="005803A7" w:rsidRDefault="00A356F7" w:rsidP="00A356F7">
      <w:pPr>
        <w:pStyle w:val="B3"/>
      </w:pPr>
      <w:r>
        <w:t>-</w:t>
      </w:r>
      <w:r>
        <w:tab/>
      </w:r>
      <w:proofErr w:type="spellStart"/>
      <w:r w:rsidRPr="005803A7">
        <w:t>S</w:t>
      </w:r>
      <w:r w:rsidRPr="005803A7">
        <w:rPr>
          <w:rFonts w:cs="Calibri"/>
          <w:vertAlign w:val="subscript"/>
        </w:rPr>
        <w:t>SearchDeltaP_stationary</w:t>
      </w:r>
      <w:proofErr w:type="spellEnd"/>
      <w:r w:rsidRPr="005803A7">
        <w:t xml:space="preserve"> &lt;= (</w:t>
      </w:r>
      <w:proofErr w:type="spellStart"/>
      <w:r w:rsidRPr="005803A7">
        <w:t>Srxlev</w:t>
      </w:r>
      <w:r w:rsidRPr="005803A7">
        <w:rPr>
          <w:vertAlign w:val="subscript"/>
        </w:rPr>
        <w:t>Ref</w:t>
      </w:r>
      <w:proofErr w:type="spellEnd"/>
      <w:r w:rsidRPr="005803A7">
        <w:t xml:space="preserve"> – </w:t>
      </w:r>
      <w:proofErr w:type="spellStart"/>
      <w:r w:rsidRPr="005803A7">
        <w:t>Srxlev</w:t>
      </w:r>
      <w:proofErr w:type="spellEnd"/>
      <w:r w:rsidRPr="005803A7">
        <w:t xml:space="preserve">) &lt; </w:t>
      </w:r>
      <w:proofErr w:type="spellStart"/>
      <w:r w:rsidRPr="005803A7">
        <w:t>S</w:t>
      </w:r>
      <w:r w:rsidRPr="005803A7">
        <w:rPr>
          <w:vertAlign w:val="subscript"/>
        </w:rPr>
        <w:t>SearchDeltaP_low_mobility</w:t>
      </w:r>
      <w:proofErr w:type="spellEnd"/>
    </w:p>
    <w:p w14:paraId="3CED6554" w14:textId="77777777" w:rsidR="00A356F7" w:rsidRDefault="00A356F7" w:rsidP="000F3A11">
      <w:pPr>
        <w:pStyle w:val="B3"/>
        <w:ind w:left="0" w:firstLine="0"/>
        <w:rPr>
          <w:rFonts w:eastAsia="SimSun"/>
        </w:rPr>
      </w:pPr>
    </w:p>
    <w:p w14:paraId="02700B31" w14:textId="77777777" w:rsidR="00A356F7" w:rsidRDefault="00A356F7" w:rsidP="00A356F7">
      <w:pPr>
        <w:pStyle w:val="B3"/>
        <w:ind w:left="0" w:firstLine="0"/>
        <w:rPr>
          <w:rFonts w:eastAsia="SimSun"/>
        </w:rPr>
      </w:pPr>
      <w:r w:rsidRPr="000F3A11">
        <w:rPr>
          <w:rFonts w:eastAsia="SimSun"/>
          <w:b/>
          <w:bCs/>
        </w:rPr>
        <w:t>Enhancement 1+5</w:t>
      </w:r>
      <w:r w:rsidRPr="3D1AC7F3">
        <w:rPr>
          <w:rFonts w:eastAsia="SimSun"/>
        </w:rPr>
        <w:t xml:space="preserve"> is a simple extension from the current specification and has the smallest impact to the specification. However, it doesn’t consider the beam operation hence the measurement is not accurate when beam switch happens.</w:t>
      </w:r>
    </w:p>
    <w:p w14:paraId="10E314F7" w14:textId="4AFE4703" w:rsidR="000F3A11" w:rsidRDefault="000F3A11" w:rsidP="000F3A11">
      <w:pPr>
        <w:pStyle w:val="B3"/>
        <w:ind w:left="0" w:firstLine="0"/>
        <w:rPr>
          <w:rFonts w:eastAsia="SimSun"/>
        </w:rPr>
      </w:pPr>
      <w:r w:rsidRPr="000F3A11">
        <w:rPr>
          <w:rFonts w:eastAsia="SimSun"/>
          <w:b/>
          <w:bCs/>
        </w:rPr>
        <w:t>Enhancement 2</w:t>
      </w:r>
      <w:r w:rsidRPr="3D1AC7F3">
        <w:rPr>
          <w:rFonts w:eastAsia="SimSun"/>
        </w:rPr>
        <w:t xml:space="preserve"> considers the beam operation using the number of beam switch. However, </w:t>
      </w:r>
      <w:r w:rsidR="003E295D">
        <w:rPr>
          <w:rFonts w:eastAsia="SimSun"/>
        </w:rPr>
        <w:t xml:space="preserve">for the scenarios </w:t>
      </w:r>
      <w:r w:rsidRPr="3D1AC7F3">
        <w:rPr>
          <w:rFonts w:eastAsia="SimSun"/>
        </w:rPr>
        <w:t xml:space="preserve">where the UE is stationary, the number of beam switch can still be very high (e.g. the UE is spinning). In that case, the </w:t>
      </w:r>
      <w:r w:rsidRPr="3D1AC7F3">
        <w:rPr>
          <w:rFonts w:eastAsia="SimSun"/>
        </w:rPr>
        <w:lastRenderedPageBreak/>
        <w:t xml:space="preserve">relax of RRM measurement will not be available. On the other hand, if the number of beam switch is small, the chance of a high-speed UE is very low. For this reason, the method still seems reasonable. </w:t>
      </w:r>
    </w:p>
    <w:p w14:paraId="2CC67C71" w14:textId="1D32CAC7" w:rsidR="00721411" w:rsidRPr="00A752A4" w:rsidRDefault="002E71C1" w:rsidP="00721411">
      <w:r>
        <w:rPr>
          <w:lang w:val="en-GB"/>
        </w:rPr>
        <w:t xml:space="preserve">For </w:t>
      </w:r>
      <w:r w:rsidR="00464925" w:rsidRPr="00464925">
        <w:rPr>
          <w:b/>
          <w:bCs/>
          <w:lang w:val="en-GB"/>
        </w:rPr>
        <w:t>enhancement 3</w:t>
      </w:r>
      <w:r w:rsidR="00721411" w:rsidRPr="00721411">
        <w:rPr>
          <w:b/>
          <w:bCs/>
          <w:lang w:val="en-GB"/>
        </w:rPr>
        <w:t xml:space="preserve"> “UE determines its stationary property based on subscription information (e.g. USIM)</w:t>
      </w:r>
      <w:r w:rsidR="00721411" w:rsidRPr="00721411">
        <w:rPr>
          <w:lang w:val="en-GB"/>
        </w:rPr>
        <w:t>.</w:t>
      </w:r>
      <w:r w:rsidR="00721411">
        <w:rPr>
          <w:lang w:val="en-GB"/>
        </w:rPr>
        <w:t>”</w:t>
      </w:r>
      <w:r>
        <w:rPr>
          <w:lang w:val="en-GB"/>
        </w:rPr>
        <w:t xml:space="preserve">, </w:t>
      </w:r>
      <w:r w:rsidR="00721411">
        <w:rPr>
          <w:lang w:val="en-GB"/>
        </w:rPr>
        <w:t xml:space="preserve">as mentioned in the TR, </w:t>
      </w:r>
      <w:proofErr w:type="spellStart"/>
      <w:r w:rsidR="00721411">
        <w:rPr>
          <w:lang w:val="en-GB"/>
        </w:rPr>
        <w:t>i</w:t>
      </w:r>
      <w:proofErr w:type="spellEnd"/>
      <w:r w:rsidR="00721411">
        <w:t>t is simpler and faster than evaluating the quality of serving cell, but it is o</w:t>
      </w:r>
      <w:r w:rsidR="00721411" w:rsidRPr="001A2A70">
        <w:t>nly applicable to limited scenarios, e.g. fixed-location devices</w:t>
      </w:r>
      <w:r w:rsidR="00721411">
        <w:t xml:space="preserve">. </w:t>
      </w:r>
    </w:p>
    <w:p w14:paraId="7C975BBE" w14:textId="1E502FB4" w:rsidR="00721411" w:rsidRPr="00721411" w:rsidRDefault="003C68D6" w:rsidP="000F3A11">
      <w:r>
        <w:t>Considering t</w:t>
      </w:r>
      <w:r w:rsidR="00721411">
        <w:t xml:space="preserve">hese solutions all have pros and cons, we prefer </w:t>
      </w:r>
      <w:r>
        <w:t xml:space="preserve">to support both </w:t>
      </w:r>
      <w:r w:rsidR="00721411">
        <w:t xml:space="preserve">enhancement 2 </w:t>
      </w:r>
      <w:r>
        <w:t>and</w:t>
      </w:r>
      <w:r w:rsidR="00721411">
        <w:t xml:space="preserve"> enhancement 3</w:t>
      </w:r>
      <w:r>
        <w:t>, and leave it to network on which enhancement should be applied based on scenarios</w:t>
      </w:r>
      <w:r w:rsidR="00721411">
        <w:t>.</w:t>
      </w:r>
    </w:p>
    <w:p w14:paraId="0B7B3669" w14:textId="5563BC2A" w:rsidR="000F3A11" w:rsidRDefault="00A356F7" w:rsidP="000F3A11">
      <w:pPr>
        <w:rPr>
          <w:lang w:val="en-GB"/>
        </w:rPr>
      </w:pPr>
      <w:r>
        <w:rPr>
          <w:lang w:val="en-GB"/>
        </w:rPr>
        <w:t>Therefore we propose:</w:t>
      </w:r>
    </w:p>
    <w:p w14:paraId="4C7A1F68" w14:textId="7081CE62" w:rsidR="00A356F7" w:rsidRPr="00721411" w:rsidRDefault="00A356F7" w:rsidP="000F3A11">
      <w:pPr>
        <w:rPr>
          <w:b/>
          <w:bCs/>
          <w:lang w:val="en-GB"/>
        </w:rPr>
      </w:pPr>
      <w:r w:rsidRPr="00721411">
        <w:rPr>
          <w:b/>
          <w:bCs/>
          <w:lang w:val="en-GB"/>
        </w:rPr>
        <w:t xml:space="preserve">Proposal 2: </w:t>
      </w:r>
      <w:r w:rsidR="00721411" w:rsidRPr="00721411">
        <w:rPr>
          <w:b/>
          <w:bCs/>
          <w:lang w:val="en-GB"/>
        </w:rPr>
        <w:t xml:space="preserve">RAN2 to </w:t>
      </w:r>
      <w:r w:rsidR="003C68D6">
        <w:rPr>
          <w:b/>
          <w:bCs/>
          <w:lang w:val="en-GB"/>
        </w:rPr>
        <w:t>agree</w:t>
      </w:r>
      <w:r w:rsidR="003C68D6" w:rsidRPr="00721411">
        <w:rPr>
          <w:b/>
          <w:bCs/>
          <w:lang w:val="en-GB"/>
        </w:rPr>
        <w:t xml:space="preserve"> </w:t>
      </w:r>
      <w:r w:rsidR="003C68D6">
        <w:rPr>
          <w:b/>
          <w:bCs/>
          <w:lang w:val="en-GB"/>
        </w:rPr>
        <w:t>both</w:t>
      </w:r>
      <w:r w:rsidR="00721411" w:rsidRPr="00721411">
        <w:rPr>
          <w:b/>
          <w:bCs/>
          <w:lang w:val="en-GB"/>
        </w:rPr>
        <w:t xml:space="preserve"> enhancement 2 and enhancement 3 as below:</w:t>
      </w:r>
    </w:p>
    <w:p w14:paraId="7A4DA414" w14:textId="27F6E961" w:rsidR="00721411" w:rsidRPr="00721411" w:rsidRDefault="00721411" w:rsidP="00721411">
      <w:pPr>
        <w:pStyle w:val="ListParagraph"/>
        <w:numPr>
          <w:ilvl w:val="0"/>
          <w:numId w:val="45"/>
        </w:numPr>
        <w:rPr>
          <w:b/>
          <w:bCs/>
        </w:rPr>
      </w:pPr>
      <w:r w:rsidRPr="00721411">
        <w:rPr>
          <w:b/>
          <w:bCs/>
        </w:rPr>
        <w:t xml:space="preserve">Enhancement 2: Introduce additional </w:t>
      </w:r>
      <w:proofErr w:type="spellStart"/>
      <w:r w:rsidRPr="00721411">
        <w:rPr>
          <w:b/>
          <w:bCs/>
        </w:rPr>
        <w:t>SsearchDeltaP_stationary</w:t>
      </w:r>
      <w:proofErr w:type="spellEnd"/>
      <w:r w:rsidRPr="00721411">
        <w:rPr>
          <w:b/>
          <w:bCs/>
        </w:rPr>
        <w:t xml:space="preserve"> threshold and </w:t>
      </w:r>
      <w:proofErr w:type="spellStart"/>
      <w:r w:rsidRPr="00721411">
        <w:rPr>
          <w:b/>
          <w:bCs/>
        </w:rPr>
        <w:t>TSearchDeltaP_stationary</w:t>
      </w:r>
      <w:proofErr w:type="spellEnd"/>
      <w:r w:rsidRPr="00721411">
        <w:rPr>
          <w:b/>
          <w:bCs/>
        </w:rPr>
        <w:t xml:space="preserve"> to support 2 level speed evaluation (i.e. stationary, low mobility) and take into account of beam switching;</w:t>
      </w:r>
    </w:p>
    <w:p w14:paraId="1282621C" w14:textId="1C2B2D21" w:rsidR="00721411" w:rsidRPr="00721411" w:rsidRDefault="00721411" w:rsidP="00721411">
      <w:pPr>
        <w:pStyle w:val="ListParagraph"/>
        <w:numPr>
          <w:ilvl w:val="0"/>
          <w:numId w:val="45"/>
        </w:numPr>
        <w:rPr>
          <w:lang w:val="en-GB"/>
        </w:rPr>
      </w:pPr>
      <w:r w:rsidRPr="00721411">
        <w:rPr>
          <w:b/>
          <w:bCs/>
          <w:lang w:val="en-GB"/>
        </w:rPr>
        <w:t>Enhancement 3 “UE determines its stationary property based on subscription information (e.g. USIM)</w:t>
      </w:r>
      <w:r w:rsidRPr="00721411">
        <w:rPr>
          <w:lang w:val="en-GB"/>
        </w:rPr>
        <w:t>.”</w:t>
      </w:r>
      <w:r w:rsidR="001C3556">
        <w:rPr>
          <w:lang w:val="en-GB"/>
        </w:rPr>
        <w:t>;</w:t>
      </w:r>
    </w:p>
    <w:p w14:paraId="6206FDD8" w14:textId="31A00FDB" w:rsidR="00721411" w:rsidRDefault="00721411" w:rsidP="00721411">
      <w:pPr>
        <w:pStyle w:val="Heading2"/>
      </w:pPr>
      <w:r>
        <w:t>RRM relaxation criteria for CONNECTED</w:t>
      </w:r>
    </w:p>
    <w:p w14:paraId="41453012" w14:textId="1F424041" w:rsidR="00721411" w:rsidRDefault="00721411" w:rsidP="00721411">
      <w:pPr>
        <w:rPr>
          <w:lang w:val="en-GB"/>
        </w:rPr>
      </w:pPr>
      <w:r>
        <w:rPr>
          <w:lang w:val="en-GB"/>
        </w:rPr>
        <w:t xml:space="preserve">Regarding the RRM relaxation criteria for CONNECTED, RAN2 discussed it in </w:t>
      </w:r>
      <w:r w:rsidR="00CC232C">
        <w:rPr>
          <w:lang w:val="en-GB"/>
        </w:rPr>
        <w:t xml:space="preserve">[3] </w:t>
      </w:r>
      <w:r>
        <w:rPr>
          <w:lang w:val="en-GB"/>
        </w:rPr>
        <w:t>[4] and agreed</w:t>
      </w:r>
    </w:p>
    <w:p w14:paraId="3AFC169A" w14:textId="77777777" w:rsidR="00CC232C" w:rsidRDefault="00CC232C" w:rsidP="00CC232C">
      <w:pPr>
        <w:pStyle w:val="Doc-text2"/>
        <w:numPr>
          <w:ilvl w:val="0"/>
          <w:numId w:val="47"/>
        </w:numPr>
        <w:pBdr>
          <w:top w:val="single" w:sz="4" w:space="1" w:color="auto"/>
          <w:left w:val="single" w:sz="4" w:space="1" w:color="auto"/>
          <w:bottom w:val="single" w:sz="4" w:space="1" w:color="auto"/>
          <w:right w:val="single" w:sz="4" w:space="4" w:color="auto"/>
        </w:pBdr>
      </w:pPr>
      <w:r>
        <w:t xml:space="preserve">For neighbour cell RRM relaxation in RRC_CONNECTED, “fixed or immobile UEs” are considered with higher priority than “slightly moving UEs”. </w:t>
      </w:r>
    </w:p>
    <w:p w14:paraId="13478D15" w14:textId="77777777" w:rsidR="00CC232C" w:rsidRDefault="00CC232C" w:rsidP="00721411">
      <w:pPr>
        <w:rPr>
          <w:lang w:val="en-GB"/>
        </w:rPr>
      </w:pPr>
    </w:p>
    <w:p w14:paraId="02A96F2C" w14:textId="77777777" w:rsidR="00721411" w:rsidRDefault="00721411" w:rsidP="00721411">
      <w:pPr>
        <w:pStyle w:val="Doc-text2"/>
        <w:numPr>
          <w:ilvl w:val="0"/>
          <w:numId w:val="46"/>
        </w:numPr>
        <w:pBdr>
          <w:top w:val="single" w:sz="4" w:space="1" w:color="auto"/>
          <w:left w:val="single" w:sz="4" w:space="4" w:color="auto"/>
          <w:bottom w:val="single" w:sz="4" w:space="1" w:color="auto"/>
          <w:right w:val="single" w:sz="4" w:space="4" w:color="auto"/>
        </w:pBdr>
      </w:pPr>
      <w:r>
        <w:t xml:space="preserve">Capture in TR the following solutions to assist triggering neighbour RRM relaxation in RRC_CONNECTED. </w:t>
      </w:r>
    </w:p>
    <w:p w14:paraId="391AA98D" w14:textId="77777777" w:rsidR="00721411" w:rsidRDefault="00721411" w:rsidP="00721411">
      <w:pPr>
        <w:pStyle w:val="Doc-text2"/>
        <w:pBdr>
          <w:top w:val="single" w:sz="4" w:space="1" w:color="auto"/>
          <w:left w:val="single" w:sz="4" w:space="4" w:color="auto"/>
          <w:bottom w:val="single" w:sz="4" w:space="1" w:color="auto"/>
          <w:right w:val="single" w:sz="4" w:space="4" w:color="auto"/>
        </w:pBdr>
        <w:ind w:left="1259" w:firstLine="0"/>
      </w:pPr>
      <w:r>
        <w:tab/>
        <w:t>•</w:t>
      </w:r>
      <w:r>
        <w:tab/>
        <w:t xml:space="preserve">Solution 1: UE reports “stationary” status to network in Msg5; </w:t>
      </w:r>
    </w:p>
    <w:p w14:paraId="4EE75367"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 xml:space="preserve">Solution 2: Network provides (e.g. low mobility, not-at-cell-edge) evaluation parameters to UE via dedicated signalling; </w:t>
      </w:r>
    </w:p>
    <w:p w14:paraId="1B776459"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 xml:space="preserve">Solution 3: AMF sends “stationary” indication to </w:t>
      </w:r>
      <w:proofErr w:type="spellStart"/>
      <w:r>
        <w:t>gNB</w:t>
      </w:r>
      <w:proofErr w:type="spellEnd"/>
      <w:r>
        <w:t xml:space="preserve"> (based on UE subscription); </w:t>
      </w:r>
    </w:p>
    <w:p w14:paraId="4E515A36"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Solution 4: UE reports “stationary” in UE Assistance Information to network;</w:t>
      </w:r>
    </w:p>
    <w:p w14:paraId="1DB34D4E" w14:textId="77777777" w:rsidR="00721411" w:rsidRDefault="00721411" w:rsidP="00721411">
      <w:pPr>
        <w:rPr>
          <w:lang w:val="en-GB"/>
        </w:rPr>
      </w:pPr>
    </w:p>
    <w:p w14:paraId="4898EA9C" w14:textId="69526E54" w:rsidR="00721411" w:rsidRDefault="00464925" w:rsidP="000F3A11">
      <w:pPr>
        <w:rPr>
          <w:lang w:val="en-GB"/>
        </w:rPr>
      </w:pPr>
      <w:r>
        <w:rPr>
          <w:lang w:val="en-GB"/>
        </w:rPr>
        <w:t>As mentioned in the TR “</w:t>
      </w:r>
      <w:r w:rsidRPr="00464925">
        <w:rPr>
          <w:lang w:val="en-GB"/>
        </w:rPr>
        <w:t>For neighbour cell RRM relaxation in RRC_CONNECTED, due to the concern on potential mobility performance impact, it is RAN2 recommendation that “fixed or immobile UEs” are considered with higher priority than “slightly moving UEs”.</w:t>
      </w:r>
      <w:r>
        <w:rPr>
          <w:lang w:val="en-GB"/>
        </w:rPr>
        <w:t xml:space="preserve"> </w:t>
      </w:r>
      <w:r w:rsidR="007D7281">
        <w:rPr>
          <w:lang w:val="en-GB"/>
        </w:rPr>
        <w:t>T</w:t>
      </w:r>
      <w:r>
        <w:rPr>
          <w:lang w:val="en-GB"/>
        </w:rPr>
        <w:t xml:space="preserve">herefore we can focus </w:t>
      </w:r>
      <w:r w:rsidR="007D7281">
        <w:rPr>
          <w:lang w:val="en-GB"/>
        </w:rPr>
        <w:t xml:space="preserve">this discussion </w:t>
      </w:r>
      <w:r>
        <w:rPr>
          <w:lang w:val="en-GB"/>
        </w:rPr>
        <w:t xml:space="preserve">on “fixed or immobile UEs” for RRM relaxation for CONNECTED mode devices. </w:t>
      </w:r>
      <w:r w:rsidR="00371A58">
        <w:rPr>
          <w:lang w:val="en-GB"/>
        </w:rPr>
        <w:t>Then solution 1, 2 and 4 should be sufficient.</w:t>
      </w:r>
    </w:p>
    <w:p w14:paraId="62975DD0" w14:textId="1A5F7352" w:rsidR="00464925" w:rsidRDefault="00371A58" w:rsidP="000F3A11">
      <w:pPr>
        <w:rPr>
          <w:lang w:val="en-GB"/>
        </w:rPr>
      </w:pPr>
      <w:r>
        <w:rPr>
          <w:lang w:val="en-GB"/>
        </w:rPr>
        <w:t>F</w:t>
      </w:r>
      <w:r w:rsidR="00464925">
        <w:rPr>
          <w:lang w:val="en-GB"/>
        </w:rPr>
        <w:t>or solution 1, 2,</w:t>
      </w:r>
      <w:r w:rsidR="004355FD">
        <w:rPr>
          <w:lang w:val="en-GB"/>
        </w:rPr>
        <w:t xml:space="preserve"> and </w:t>
      </w:r>
      <w:r w:rsidR="00464925">
        <w:rPr>
          <w:lang w:val="en-GB"/>
        </w:rPr>
        <w:t>4, the common part should be</w:t>
      </w:r>
      <w:r w:rsidR="004355FD">
        <w:rPr>
          <w:lang w:val="en-GB"/>
        </w:rPr>
        <w:t xml:space="preserve"> that</w:t>
      </w:r>
      <w:r w:rsidR="00464925">
        <w:rPr>
          <w:lang w:val="en-GB"/>
        </w:rPr>
        <w:t xml:space="preserve"> the stationary is determined based on UE subscription, same as </w:t>
      </w:r>
      <w:r w:rsidR="00464925" w:rsidRPr="00721411">
        <w:rPr>
          <w:b/>
          <w:bCs/>
          <w:lang w:val="en-GB"/>
        </w:rPr>
        <w:t>enhancement 3</w:t>
      </w:r>
      <w:r w:rsidR="00464925">
        <w:rPr>
          <w:b/>
          <w:bCs/>
          <w:lang w:val="en-GB"/>
        </w:rPr>
        <w:t xml:space="preserve"> </w:t>
      </w:r>
      <w:r w:rsidR="00464925">
        <w:rPr>
          <w:lang w:val="en-GB"/>
        </w:rPr>
        <w:t>described above for IDLE/INACTIVE.</w:t>
      </w:r>
    </w:p>
    <w:p w14:paraId="238C69CB" w14:textId="22C088C8" w:rsidR="00371A58" w:rsidRPr="00721411" w:rsidRDefault="00371A58" w:rsidP="00371A58">
      <w:pPr>
        <w:rPr>
          <w:b/>
          <w:bCs/>
          <w:lang w:val="en-GB"/>
        </w:rPr>
      </w:pPr>
      <w:r w:rsidRPr="00721411">
        <w:rPr>
          <w:b/>
          <w:bCs/>
          <w:lang w:val="en-GB"/>
        </w:rPr>
        <w:t xml:space="preserve">Proposal </w:t>
      </w:r>
      <w:r>
        <w:rPr>
          <w:b/>
          <w:bCs/>
          <w:lang w:val="en-GB"/>
        </w:rPr>
        <w:t>3</w:t>
      </w:r>
      <w:r w:rsidRPr="00721411">
        <w:rPr>
          <w:b/>
          <w:bCs/>
          <w:lang w:val="en-GB"/>
        </w:rPr>
        <w:t xml:space="preserve">: </w:t>
      </w:r>
      <w:r>
        <w:rPr>
          <w:b/>
          <w:bCs/>
          <w:lang w:val="en-GB"/>
        </w:rPr>
        <w:t>For CONNECTED, the stationary is determined based on UE subscription.</w:t>
      </w:r>
    </w:p>
    <w:p w14:paraId="62FE847B" w14:textId="37ACAB7F" w:rsidR="00464925" w:rsidRPr="00464925" w:rsidRDefault="00371A58" w:rsidP="000F3A11">
      <w:pPr>
        <w:rPr>
          <w:lang w:val="en-GB"/>
        </w:rPr>
      </w:pPr>
      <w:r>
        <w:rPr>
          <w:lang w:val="en-GB"/>
        </w:rPr>
        <w:t>F</w:t>
      </w:r>
      <w:r w:rsidR="00464925">
        <w:rPr>
          <w:lang w:val="en-GB"/>
        </w:rPr>
        <w:t xml:space="preserve">or solution 1 and 4 above, it should be: </w:t>
      </w:r>
    </w:p>
    <w:p w14:paraId="55A85D61" w14:textId="3A0AED57" w:rsidR="00721411" w:rsidRDefault="00464925" w:rsidP="00464925">
      <w:pPr>
        <w:pStyle w:val="ListParagraph"/>
        <w:numPr>
          <w:ilvl w:val="0"/>
          <w:numId w:val="45"/>
        </w:numPr>
        <w:rPr>
          <w:lang w:val="en-GB"/>
        </w:rPr>
      </w:pPr>
      <w:r w:rsidRPr="00464925">
        <w:rPr>
          <w:b/>
          <w:bCs/>
          <w:lang w:val="en-GB"/>
        </w:rPr>
        <w:t>UE determines its stationary property based on subscription information (e.g. USIM</w:t>
      </w:r>
      <w:r>
        <w:rPr>
          <w:b/>
          <w:bCs/>
          <w:lang w:val="en-GB"/>
        </w:rPr>
        <w:t>) and then</w:t>
      </w:r>
    </w:p>
    <w:p w14:paraId="055ACA1F" w14:textId="134984C9" w:rsidR="00464925" w:rsidRPr="00464925" w:rsidRDefault="00371A58" w:rsidP="00464925">
      <w:pPr>
        <w:pStyle w:val="ListParagraph"/>
        <w:numPr>
          <w:ilvl w:val="1"/>
          <w:numId w:val="45"/>
        </w:numPr>
        <w:rPr>
          <w:lang w:val="en-GB"/>
        </w:rPr>
      </w:pPr>
      <w:r>
        <w:rPr>
          <w:lang w:val="en-GB"/>
        </w:rPr>
        <w:t>R</w:t>
      </w:r>
      <w:r w:rsidR="00464925">
        <w:rPr>
          <w:lang w:val="en-GB"/>
        </w:rPr>
        <w:t>eport</w:t>
      </w:r>
      <w:r>
        <w:rPr>
          <w:lang w:val="en-GB"/>
        </w:rPr>
        <w:t xml:space="preserve">s to the </w:t>
      </w:r>
      <w:proofErr w:type="spellStart"/>
      <w:r>
        <w:rPr>
          <w:lang w:val="en-GB"/>
        </w:rPr>
        <w:t>gNB</w:t>
      </w:r>
      <w:proofErr w:type="spellEnd"/>
      <w:r>
        <w:rPr>
          <w:lang w:val="en-GB"/>
        </w:rPr>
        <w:t xml:space="preserve"> in MSG5 or in UE assistance information;</w:t>
      </w:r>
    </w:p>
    <w:p w14:paraId="74A8D748" w14:textId="470C7B1E" w:rsidR="00721411" w:rsidRDefault="00371A58" w:rsidP="000F3A11">
      <w:pPr>
        <w:rPr>
          <w:lang w:val="en-GB"/>
        </w:rPr>
      </w:pPr>
      <w:r>
        <w:rPr>
          <w:lang w:val="en-GB"/>
        </w:rPr>
        <w:t>For solution3, it should be:</w:t>
      </w:r>
    </w:p>
    <w:p w14:paraId="44DC087D" w14:textId="6DA5F26B" w:rsidR="00371A58" w:rsidRPr="00371A58" w:rsidRDefault="00371A58" w:rsidP="00371A58">
      <w:pPr>
        <w:pStyle w:val="ListParagraph"/>
        <w:numPr>
          <w:ilvl w:val="0"/>
          <w:numId w:val="45"/>
        </w:numPr>
        <w:rPr>
          <w:b/>
          <w:bCs/>
          <w:lang w:val="en-GB"/>
        </w:rPr>
      </w:pPr>
      <w:r w:rsidRPr="00371A58">
        <w:rPr>
          <w:b/>
          <w:bCs/>
          <w:lang w:val="en-GB"/>
        </w:rPr>
        <w:lastRenderedPageBreak/>
        <w:t>The network determines UE’s stationary property based on subscription information and then</w:t>
      </w:r>
    </w:p>
    <w:p w14:paraId="1251F0FB" w14:textId="6E40554D" w:rsidR="00371A58" w:rsidRPr="00371A58" w:rsidRDefault="00371A58" w:rsidP="00371A58">
      <w:pPr>
        <w:pStyle w:val="ListParagraph"/>
        <w:numPr>
          <w:ilvl w:val="1"/>
          <w:numId w:val="45"/>
        </w:numPr>
        <w:rPr>
          <w:b/>
          <w:bCs/>
          <w:lang w:val="en-GB"/>
        </w:rPr>
      </w:pPr>
      <w:r w:rsidRPr="00371A58">
        <w:rPr>
          <w:b/>
          <w:bCs/>
          <w:lang w:val="en-GB"/>
        </w:rPr>
        <w:t xml:space="preserve">Sends it to the </w:t>
      </w:r>
      <w:proofErr w:type="spellStart"/>
      <w:r w:rsidRPr="00371A58">
        <w:rPr>
          <w:b/>
          <w:bCs/>
          <w:lang w:val="en-GB"/>
        </w:rPr>
        <w:t>gNB</w:t>
      </w:r>
      <w:proofErr w:type="spellEnd"/>
      <w:r w:rsidRPr="00371A58">
        <w:rPr>
          <w:b/>
          <w:bCs/>
          <w:lang w:val="en-GB"/>
        </w:rPr>
        <w:t>;</w:t>
      </w:r>
    </w:p>
    <w:p w14:paraId="6DF90436" w14:textId="23C7A869" w:rsidR="00371A58" w:rsidRDefault="00667973" w:rsidP="00371A58">
      <w:pPr>
        <w:rPr>
          <w:lang w:val="en-GB"/>
        </w:rPr>
      </w:pPr>
      <w:r>
        <w:rPr>
          <w:lang w:val="en-GB"/>
        </w:rPr>
        <w:t xml:space="preserve">So far, </w:t>
      </w:r>
      <w:r w:rsidR="006C64C6">
        <w:rPr>
          <w:lang w:val="en-GB"/>
        </w:rPr>
        <w:t xml:space="preserve">the 5GC sends </w:t>
      </w:r>
      <w:bookmarkStart w:id="3" w:name="_Hlk68088614"/>
      <w:r w:rsidR="006C64C6">
        <w:rPr>
          <w:lang w:val="en-GB"/>
        </w:rPr>
        <w:t xml:space="preserve">CN Assistance Information </w:t>
      </w:r>
      <w:bookmarkEnd w:id="3"/>
      <w:r w:rsidR="00EA68F3">
        <w:rPr>
          <w:lang w:val="en-GB"/>
        </w:rPr>
        <w:t>as part of “</w:t>
      </w:r>
      <w:r w:rsidR="00EA68F3" w:rsidRPr="00BE18E2">
        <w:rPr>
          <w:lang w:val="en-GB"/>
        </w:rPr>
        <w:t>INITIAL CONTEXT SETUP REQUEST</w:t>
      </w:r>
      <w:r w:rsidR="00EA68F3">
        <w:rPr>
          <w:lang w:val="en-GB"/>
        </w:rPr>
        <w:t xml:space="preserve">, </w:t>
      </w:r>
      <w:r w:rsidR="00EA68F3" w:rsidRPr="00BE18E2">
        <w:rPr>
          <w:lang w:val="en-GB"/>
        </w:rPr>
        <w:t>UE CONTEXT MODIFICATION REQUEST</w:t>
      </w:r>
      <w:r w:rsidR="00EA68F3">
        <w:rPr>
          <w:lang w:val="en-GB"/>
        </w:rPr>
        <w:t>,</w:t>
      </w:r>
      <w:r w:rsidR="00EA68F3" w:rsidRPr="00BE18E2">
        <w:rPr>
          <w:lang w:val="en-GB"/>
        </w:rPr>
        <w:t xml:space="preserve"> HANDOVER REQUEST </w:t>
      </w:r>
      <w:r w:rsidR="00EA68F3">
        <w:rPr>
          <w:lang w:val="en-GB"/>
        </w:rPr>
        <w:t xml:space="preserve">and </w:t>
      </w:r>
      <w:r w:rsidR="00EA68F3" w:rsidRPr="00BE18E2">
        <w:rPr>
          <w:lang w:val="en-GB"/>
        </w:rPr>
        <w:t>PATH SWITCH REQUEST ACKNOWLEDGE</w:t>
      </w:r>
      <w:r w:rsidR="00EA68F3">
        <w:rPr>
          <w:lang w:val="en-GB"/>
        </w:rPr>
        <w:t xml:space="preserve">.”. </w:t>
      </w:r>
      <w:r w:rsidR="00EA68F3" w:rsidRPr="00EA68F3">
        <w:rPr>
          <w:lang w:val="en-GB"/>
        </w:rPr>
        <w:t>This CN Assistance Information for RRC INACTIVE aims to assist the NG RAN's decision whether the UE can be sent to RRC Inactive state. Therefore, if supported, the NG-RAN node stores this information in the UE context and use it for e.g. the RRC_INACTIVE state decision and RNA configuration for the UE and RAN paging if any for a UE in RRC_INACTIVE state</w:t>
      </w:r>
      <w:r w:rsidR="004739A3">
        <w:rPr>
          <w:lang w:val="en-GB"/>
        </w:rPr>
        <w:t>. Solution 3 can reuse the same IE</w:t>
      </w:r>
      <w:r w:rsidR="00D512E5">
        <w:rPr>
          <w:lang w:val="en-GB"/>
        </w:rPr>
        <w:t xml:space="preserve"> to transfer the UE stationary property to RAN</w:t>
      </w:r>
      <w:r w:rsidR="00ED3D9F">
        <w:rPr>
          <w:lang w:val="en-GB"/>
        </w:rPr>
        <w:t>.</w:t>
      </w:r>
      <w:r w:rsidR="00D512E5">
        <w:rPr>
          <w:lang w:val="en-GB"/>
        </w:rPr>
        <w:t xml:space="preserve"> </w:t>
      </w:r>
      <w:r w:rsidR="00ED3D9F">
        <w:rPr>
          <w:lang w:val="en-GB"/>
        </w:rPr>
        <w:t xml:space="preserve">Considering </w:t>
      </w:r>
      <w:r w:rsidR="00FF66EF">
        <w:rPr>
          <w:lang w:val="en-GB"/>
        </w:rPr>
        <w:t xml:space="preserve">UE stationary property information is stable and it is unnecessary to </w:t>
      </w:r>
      <w:r w:rsidR="009F6A3E">
        <w:rPr>
          <w:lang w:val="en-GB"/>
        </w:rPr>
        <w:t xml:space="preserve">send </w:t>
      </w:r>
      <w:r w:rsidR="007B3ECD">
        <w:rPr>
          <w:lang w:val="en-GB"/>
        </w:rPr>
        <w:t>this information whenever the UE moves to CONNECTED, e.g. from INACTIVE</w:t>
      </w:r>
      <w:r w:rsidR="006626CC">
        <w:rPr>
          <w:lang w:val="en-GB"/>
        </w:rPr>
        <w:t>. T</w:t>
      </w:r>
      <w:r w:rsidR="00371A58">
        <w:rPr>
          <w:lang w:val="en-GB"/>
        </w:rPr>
        <w:t xml:space="preserve">herefore we prefer </w:t>
      </w:r>
      <w:r w:rsidR="006626CC">
        <w:rPr>
          <w:lang w:val="en-GB"/>
        </w:rPr>
        <w:t>solution3</w:t>
      </w:r>
      <w:r w:rsidR="00371A58">
        <w:rPr>
          <w:lang w:val="en-GB"/>
        </w:rPr>
        <w:t>.</w:t>
      </w:r>
    </w:p>
    <w:p w14:paraId="38C54199" w14:textId="05F706D5" w:rsidR="00371A58" w:rsidRPr="00371A58" w:rsidRDefault="00371A58" w:rsidP="00371A58">
      <w:pPr>
        <w:rPr>
          <w:lang w:val="en-GB"/>
        </w:rPr>
      </w:pPr>
      <w:r w:rsidRPr="00721411">
        <w:rPr>
          <w:b/>
          <w:bCs/>
          <w:lang w:val="en-GB"/>
        </w:rPr>
        <w:t>Proposal</w:t>
      </w:r>
      <w:r>
        <w:rPr>
          <w:b/>
          <w:bCs/>
          <w:lang w:val="en-GB"/>
        </w:rPr>
        <w:t xml:space="preserve"> 4</w:t>
      </w:r>
      <w:r w:rsidRPr="00721411">
        <w:rPr>
          <w:b/>
          <w:bCs/>
          <w:lang w:val="en-GB"/>
        </w:rPr>
        <w:t xml:space="preserve"> : </w:t>
      </w:r>
      <w:r>
        <w:rPr>
          <w:b/>
          <w:bCs/>
          <w:lang w:val="en-GB"/>
        </w:rPr>
        <w:t xml:space="preserve">For CONNECTED, the </w:t>
      </w:r>
      <w:r w:rsidR="00FD5E39">
        <w:rPr>
          <w:b/>
          <w:bCs/>
          <w:lang w:val="en-GB"/>
        </w:rPr>
        <w:t>UE stationary property is</w:t>
      </w:r>
      <w:r w:rsidR="00EA4883">
        <w:rPr>
          <w:b/>
          <w:bCs/>
          <w:lang w:val="en-GB"/>
        </w:rPr>
        <w:t xml:space="preserve"> included</w:t>
      </w:r>
      <w:r w:rsidR="00FD5E39">
        <w:rPr>
          <w:b/>
          <w:bCs/>
          <w:lang w:val="en-GB"/>
        </w:rPr>
        <w:t xml:space="preserve"> in </w:t>
      </w:r>
      <w:r w:rsidR="00FD5E39" w:rsidRPr="00FD5E39">
        <w:rPr>
          <w:b/>
          <w:bCs/>
          <w:lang w:val="en-GB"/>
        </w:rPr>
        <w:t>CN Assistance Information</w:t>
      </w:r>
      <w:r w:rsidR="00EA4883">
        <w:rPr>
          <w:b/>
          <w:bCs/>
          <w:lang w:val="en-GB"/>
        </w:rPr>
        <w:t xml:space="preserve">, and to be sent from </w:t>
      </w:r>
      <w:r w:rsidR="005426A3">
        <w:rPr>
          <w:b/>
          <w:bCs/>
          <w:lang w:val="en-GB"/>
        </w:rPr>
        <w:t xml:space="preserve">the </w:t>
      </w:r>
      <w:r w:rsidR="00EA4883">
        <w:rPr>
          <w:b/>
          <w:bCs/>
          <w:lang w:val="en-GB"/>
        </w:rPr>
        <w:t>5GC to</w:t>
      </w:r>
      <w:r w:rsidR="005426A3">
        <w:rPr>
          <w:b/>
          <w:bCs/>
          <w:lang w:val="en-GB"/>
        </w:rPr>
        <w:t xml:space="preserve"> the</w:t>
      </w:r>
      <w:r w:rsidR="00EA4883">
        <w:rPr>
          <w:b/>
          <w:bCs/>
          <w:lang w:val="en-GB"/>
        </w:rPr>
        <w:t xml:space="preserve"> </w:t>
      </w:r>
      <w:proofErr w:type="spellStart"/>
      <w:r w:rsidR="00EA4883">
        <w:rPr>
          <w:b/>
          <w:bCs/>
          <w:lang w:val="en-GB"/>
        </w:rPr>
        <w:t>gNB</w:t>
      </w:r>
      <w:proofErr w:type="spellEnd"/>
      <w:r w:rsidR="00EA4883">
        <w:rPr>
          <w:b/>
          <w:bCs/>
          <w:lang w:val="en-GB"/>
        </w:rPr>
        <w:t>.</w:t>
      </w:r>
    </w:p>
    <w:p w14:paraId="0E3CAF21" w14:textId="596D4C8E" w:rsidR="00386B5A" w:rsidRDefault="0036630D">
      <w:pPr>
        <w:pStyle w:val="Heading1"/>
        <w:numPr>
          <w:ilvl w:val="0"/>
          <w:numId w:val="10"/>
        </w:numPr>
      </w:pPr>
      <w:r>
        <w:t>Conclusion</w:t>
      </w:r>
    </w:p>
    <w:p w14:paraId="49174653" w14:textId="3C6420A8" w:rsidR="006220BE" w:rsidRDefault="0036630D" w:rsidP="006220BE">
      <w:pPr>
        <w:jc w:val="both"/>
        <w:rPr>
          <w:iCs/>
          <w:lang w:eastAsia="ja-JP"/>
        </w:rPr>
      </w:pPr>
      <w:r>
        <w:rPr>
          <w:iCs/>
          <w:lang w:eastAsia="ja-JP"/>
        </w:rPr>
        <w:t>Based on the discussion, we have following proposals:</w:t>
      </w:r>
    </w:p>
    <w:p w14:paraId="4C67C90F" w14:textId="77777777" w:rsidR="00D61B33" w:rsidRDefault="00D61B33" w:rsidP="00D61B33">
      <w:pPr>
        <w:rPr>
          <w:b/>
          <w:bCs/>
          <w:lang w:val="en-GB"/>
        </w:rPr>
      </w:pPr>
      <w:r>
        <w:rPr>
          <w:b/>
          <w:bCs/>
          <w:lang w:val="en-GB"/>
        </w:rPr>
        <w:t>Proposal</w:t>
      </w:r>
      <w:r w:rsidRPr="00530298">
        <w:rPr>
          <w:b/>
          <w:bCs/>
          <w:lang w:val="en-GB"/>
        </w:rPr>
        <w:t xml:space="preserve"> </w:t>
      </w:r>
      <w:r>
        <w:rPr>
          <w:b/>
          <w:bCs/>
          <w:lang w:val="en-GB"/>
        </w:rPr>
        <w:t>1</w:t>
      </w:r>
      <w:r w:rsidRPr="00530298">
        <w:rPr>
          <w:b/>
          <w:bCs/>
          <w:lang w:val="en-GB"/>
        </w:rPr>
        <w:t xml:space="preserve">: </w:t>
      </w:r>
      <w:r>
        <w:rPr>
          <w:b/>
          <w:bCs/>
          <w:lang w:val="en-GB"/>
        </w:rPr>
        <w:t xml:space="preserve">To confirm, Rel-17 RRM relaxation criteria can work together with Rel-16 RRM relaxation methods (i.e. RAN2 can enable new criteria even if RAN4 does not introduce new </w:t>
      </w:r>
      <w:r w:rsidRPr="008F623A">
        <w:rPr>
          <w:b/>
          <w:bCs/>
          <w:lang w:val="en-GB"/>
        </w:rPr>
        <w:t>Rel-17 RRM relaxation methods</w:t>
      </w:r>
      <w:r>
        <w:rPr>
          <w:b/>
          <w:bCs/>
          <w:lang w:val="en-GB"/>
        </w:rPr>
        <w:t>).</w:t>
      </w:r>
    </w:p>
    <w:bookmarkEnd w:id="0"/>
    <w:p w14:paraId="5F796958" w14:textId="77777777" w:rsidR="00994FF2" w:rsidRPr="00721411" w:rsidRDefault="00994FF2" w:rsidP="00994FF2">
      <w:pPr>
        <w:rPr>
          <w:b/>
          <w:bCs/>
          <w:lang w:val="en-GB"/>
        </w:rPr>
      </w:pPr>
      <w:r w:rsidRPr="00721411">
        <w:rPr>
          <w:b/>
          <w:bCs/>
          <w:lang w:val="en-GB"/>
        </w:rPr>
        <w:t xml:space="preserve">Proposal 2: RAN2 to </w:t>
      </w:r>
      <w:r>
        <w:rPr>
          <w:b/>
          <w:bCs/>
          <w:lang w:val="en-GB"/>
        </w:rPr>
        <w:t>agree</w:t>
      </w:r>
      <w:r w:rsidRPr="00721411">
        <w:rPr>
          <w:b/>
          <w:bCs/>
          <w:lang w:val="en-GB"/>
        </w:rPr>
        <w:t xml:space="preserve"> </w:t>
      </w:r>
      <w:r>
        <w:rPr>
          <w:b/>
          <w:bCs/>
          <w:lang w:val="en-GB"/>
        </w:rPr>
        <w:t>both</w:t>
      </w:r>
      <w:r w:rsidRPr="00721411">
        <w:rPr>
          <w:b/>
          <w:bCs/>
          <w:lang w:val="en-GB"/>
        </w:rPr>
        <w:t xml:space="preserve"> enhancement 2 and enhancement 3 as below:</w:t>
      </w:r>
    </w:p>
    <w:p w14:paraId="4FCB3D7E" w14:textId="77777777" w:rsidR="00994FF2" w:rsidRPr="00721411" w:rsidRDefault="00994FF2" w:rsidP="00994FF2">
      <w:pPr>
        <w:pStyle w:val="ListParagraph"/>
        <w:numPr>
          <w:ilvl w:val="0"/>
          <w:numId w:val="45"/>
        </w:numPr>
        <w:rPr>
          <w:b/>
          <w:bCs/>
        </w:rPr>
      </w:pPr>
      <w:r w:rsidRPr="00721411">
        <w:rPr>
          <w:b/>
          <w:bCs/>
        </w:rPr>
        <w:t xml:space="preserve">Enhancement 2: Introduce additional </w:t>
      </w:r>
      <w:proofErr w:type="spellStart"/>
      <w:r w:rsidRPr="00721411">
        <w:rPr>
          <w:b/>
          <w:bCs/>
        </w:rPr>
        <w:t>SsearchDeltaP_stationary</w:t>
      </w:r>
      <w:proofErr w:type="spellEnd"/>
      <w:r w:rsidRPr="00721411">
        <w:rPr>
          <w:b/>
          <w:bCs/>
        </w:rPr>
        <w:t xml:space="preserve"> threshold and </w:t>
      </w:r>
      <w:proofErr w:type="spellStart"/>
      <w:r w:rsidRPr="00721411">
        <w:rPr>
          <w:b/>
          <w:bCs/>
        </w:rPr>
        <w:t>TSearchDeltaP_stationary</w:t>
      </w:r>
      <w:proofErr w:type="spellEnd"/>
      <w:r w:rsidRPr="00721411">
        <w:rPr>
          <w:b/>
          <w:bCs/>
        </w:rPr>
        <w:t xml:space="preserve"> to support 2 level speed evaluation (i.e. stationary, low mobility) and take into account of beam switching;</w:t>
      </w:r>
    </w:p>
    <w:p w14:paraId="76A05B7F" w14:textId="31DC42E7" w:rsidR="001C3556" w:rsidRPr="00721411" w:rsidRDefault="00994FF2" w:rsidP="001C3556">
      <w:pPr>
        <w:pStyle w:val="ListParagraph"/>
        <w:numPr>
          <w:ilvl w:val="0"/>
          <w:numId w:val="45"/>
        </w:numPr>
        <w:rPr>
          <w:lang w:val="en-GB"/>
        </w:rPr>
      </w:pPr>
      <w:r w:rsidRPr="00994FF2">
        <w:rPr>
          <w:b/>
          <w:bCs/>
          <w:lang w:val="en-GB"/>
        </w:rPr>
        <w:t>Enhancement 3 “UE determines its stationary property based on subscription information (e.g. USIM)</w:t>
      </w:r>
      <w:r w:rsidRPr="00994FF2">
        <w:rPr>
          <w:lang w:val="en-GB"/>
        </w:rPr>
        <w:t>.”;</w:t>
      </w:r>
    </w:p>
    <w:p w14:paraId="2843C1B2" w14:textId="77777777" w:rsidR="001C3556" w:rsidRPr="00721411" w:rsidRDefault="001C3556" w:rsidP="001C3556">
      <w:pPr>
        <w:rPr>
          <w:b/>
          <w:bCs/>
          <w:lang w:val="en-GB"/>
        </w:rPr>
      </w:pPr>
      <w:r w:rsidRPr="00721411">
        <w:rPr>
          <w:b/>
          <w:bCs/>
          <w:lang w:val="en-GB"/>
        </w:rPr>
        <w:t xml:space="preserve">Proposal </w:t>
      </w:r>
      <w:r>
        <w:rPr>
          <w:b/>
          <w:bCs/>
          <w:lang w:val="en-GB"/>
        </w:rPr>
        <w:t>3</w:t>
      </w:r>
      <w:r w:rsidRPr="00721411">
        <w:rPr>
          <w:b/>
          <w:bCs/>
          <w:lang w:val="en-GB"/>
        </w:rPr>
        <w:t xml:space="preserve">: </w:t>
      </w:r>
      <w:r>
        <w:rPr>
          <w:b/>
          <w:bCs/>
          <w:lang w:val="en-GB"/>
        </w:rPr>
        <w:t>For CONNECTED, the stationary is determined based on UE subscription.</w:t>
      </w:r>
    </w:p>
    <w:p w14:paraId="56BE910E" w14:textId="77777777" w:rsidR="00994FF2" w:rsidRPr="00371A58" w:rsidRDefault="00994FF2" w:rsidP="00994FF2">
      <w:pPr>
        <w:rPr>
          <w:lang w:val="en-GB"/>
        </w:rPr>
      </w:pPr>
      <w:r w:rsidRPr="00721411">
        <w:rPr>
          <w:b/>
          <w:bCs/>
          <w:lang w:val="en-GB"/>
        </w:rPr>
        <w:t>Proposal</w:t>
      </w:r>
      <w:r>
        <w:rPr>
          <w:b/>
          <w:bCs/>
          <w:lang w:val="en-GB"/>
        </w:rPr>
        <w:t xml:space="preserve"> 4</w:t>
      </w:r>
      <w:r w:rsidRPr="00721411">
        <w:rPr>
          <w:b/>
          <w:bCs/>
          <w:lang w:val="en-GB"/>
        </w:rPr>
        <w:t xml:space="preserve"> : </w:t>
      </w:r>
      <w:r>
        <w:rPr>
          <w:b/>
          <w:bCs/>
          <w:lang w:val="en-GB"/>
        </w:rPr>
        <w:t xml:space="preserve">For CONNECTED, the UE stationary property is included in </w:t>
      </w:r>
      <w:r w:rsidRPr="00FD5E39">
        <w:rPr>
          <w:b/>
          <w:bCs/>
          <w:lang w:val="en-GB"/>
        </w:rPr>
        <w:t>CN Assistance Information</w:t>
      </w:r>
      <w:r>
        <w:rPr>
          <w:b/>
          <w:bCs/>
          <w:lang w:val="en-GB"/>
        </w:rPr>
        <w:t xml:space="preserve">, and to be sent from the 5GC to the </w:t>
      </w:r>
      <w:proofErr w:type="spellStart"/>
      <w:r>
        <w:rPr>
          <w:b/>
          <w:bCs/>
          <w:lang w:val="en-GB"/>
        </w:rPr>
        <w:t>gNB</w:t>
      </w:r>
      <w:proofErr w:type="spellEnd"/>
      <w:r>
        <w:rPr>
          <w:b/>
          <w:bCs/>
          <w:lang w:val="en-GB"/>
        </w:rPr>
        <w:t>.</w:t>
      </w:r>
    </w:p>
    <w:p w14:paraId="7688B5B5" w14:textId="1A2941E2" w:rsidR="00E50C62" w:rsidRPr="00E50C62" w:rsidRDefault="00E50C62" w:rsidP="000C31BB">
      <w:pPr>
        <w:rPr>
          <w:b/>
          <w:bCs/>
          <w:lang w:val="en-GB"/>
        </w:rPr>
      </w:pPr>
    </w:p>
    <w:p w14:paraId="108F2494" w14:textId="7B4758BD" w:rsidR="00521915" w:rsidRDefault="00521915" w:rsidP="00521915">
      <w:pPr>
        <w:pStyle w:val="Heading1"/>
        <w:numPr>
          <w:ilvl w:val="0"/>
          <w:numId w:val="10"/>
        </w:numPr>
      </w:pPr>
      <w:r>
        <w:t>Reference</w:t>
      </w:r>
    </w:p>
    <w:p w14:paraId="7C391123" w14:textId="773CA01E" w:rsidR="000E1055" w:rsidRDefault="000E1055"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E1055">
        <w:rPr>
          <w:sz w:val="20"/>
          <w:szCs w:val="20"/>
        </w:rPr>
        <w:t xml:space="preserve">RP-210918 </w:t>
      </w:r>
      <w:proofErr w:type="spellStart"/>
      <w:r w:rsidRPr="000E1055">
        <w:rPr>
          <w:sz w:val="20"/>
          <w:szCs w:val="20"/>
        </w:rPr>
        <w:t>RedCap</w:t>
      </w:r>
      <w:proofErr w:type="spellEnd"/>
      <w:r w:rsidRPr="000E1055">
        <w:rPr>
          <w:sz w:val="20"/>
          <w:szCs w:val="20"/>
        </w:rPr>
        <w:t xml:space="preserve"> WID update</w:t>
      </w:r>
      <w:r>
        <w:rPr>
          <w:sz w:val="20"/>
          <w:szCs w:val="20"/>
        </w:rPr>
        <w:t xml:space="preserve">, </w:t>
      </w:r>
      <w:r w:rsidRPr="000E1055">
        <w:rPr>
          <w:sz w:val="20"/>
          <w:szCs w:val="20"/>
        </w:rPr>
        <w:t>Nokia, Ericsson</w:t>
      </w:r>
    </w:p>
    <w:p w14:paraId="6BD78E3D" w14:textId="69A72089" w:rsidR="00070DB9" w:rsidRDefault="00070DB9"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70DB9">
        <w:rPr>
          <w:sz w:val="20"/>
          <w:szCs w:val="20"/>
        </w:rPr>
        <w:t>R2-2102056</w:t>
      </w:r>
      <w:r w:rsidRPr="00070DB9">
        <w:rPr>
          <w:sz w:val="20"/>
          <w:szCs w:val="20"/>
        </w:rPr>
        <w:tab/>
        <w:t>RAN2 update to TR38875</w:t>
      </w:r>
      <w:r w:rsidRPr="00070DB9">
        <w:rPr>
          <w:sz w:val="20"/>
          <w:szCs w:val="20"/>
        </w:rPr>
        <w:tab/>
        <w:t>Ericsson</w:t>
      </w:r>
    </w:p>
    <w:p w14:paraId="4B98061B" w14:textId="775963A6"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R2-2100569</w:t>
      </w:r>
      <w:r w:rsidRPr="00B75BCE">
        <w:rPr>
          <w:sz w:val="20"/>
          <w:szCs w:val="20"/>
        </w:rPr>
        <w:tab/>
        <w:t>Report of Email discussion[155][REDCAP] RRM relaxations</w:t>
      </w:r>
      <w:r w:rsidRPr="00B75BCE">
        <w:rPr>
          <w:sz w:val="20"/>
          <w:szCs w:val="20"/>
        </w:rPr>
        <w:tab/>
        <w:t xml:space="preserve">ZTE Corporation, </w:t>
      </w:r>
      <w:proofErr w:type="spellStart"/>
      <w:r w:rsidRPr="00B75BCE">
        <w:rPr>
          <w:sz w:val="20"/>
          <w:szCs w:val="20"/>
        </w:rPr>
        <w:t>Sanechips</w:t>
      </w:r>
      <w:proofErr w:type="spellEnd"/>
    </w:p>
    <w:p w14:paraId="3B50D2CA" w14:textId="2AE92DC6"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R2-2102038</w:t>
      </w:r>
      <w:r w:rsidRPr="00B75BCE">
        <w:rPr>
          <w:sz w:val="20"/>
          <w:szCs w:val="20"/>
        </w:rPr>
        <w:tab/>
        <w:t>Summary of offline 110 - [REDCAP] RRM relaxations - second round</w:t>
      </w:r>
      <w:r w:rsidRPr="00B75BCE">
        <w:rPr>
          <w:sz w:val="20"/>
          <w:szCs w:val="20"/>
        </w:rPr>
        <w:tab/>
        <w:t>ZTE</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918EB" w14:textId="77777777" w:rsidR="00FE3A95" w:rsidRDefault="00FE3A95" w:rsidP="000830F2">
      <w:pPr>
        <w:spacing w:after="0"/>
      </w:pPr>
      <w:r>
        <w:separator/>
      </w:r>
    </w:p>
  </w:endnote>
  <w:endnote w:type="continuationSeparator" w:id="0">
    <w:p w14:paraId="2A0CA7D3" w14:textId="77777777" w:rsidR="00FE3A95" w:rsidRDefault="00FE3A95" w:rsidP="000830F2">
      <w:pPr>
        <w:spacing w:after="0"/>
      </w:pPr>
      <w:r>
        <w:continuationSeparator/>
      </w:r>
    </w:p>
  </w:endnote>
  <w:endnote w:type="continuationNotice" w:id="1">
    <w:p w14:paraId="061E03CC" w14:textId="77777777" w:rsidR="00FE3A95" w:rsidRDefault="00FE3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35C21" w14:textId="77777777" w:rsidR="00FE3A95" w:rsidRDefault="00FE3A95" w:rsidP="000830F2">
      <w:pPr>
        <w:spacing w:after="0"/>
      </w:pPr>
      <w:r>
        <w:separator/>
      </w:r>
    </w:p>
  </w:footnote>
  <w:footnote w:type="continuationSeparator" w:id="0">
    <w:p w14:paraId="7EB7F416" w14:textId="77777777" w:rsidR="00FE3A95" w:rsidRDefault="00FE3A95" w:rsidP="000830F2">
      <w:pPr>
        <w:spacing w:after="0"/>
      </w:pPr>
      <w:r>
        <w:continuationSeparator/>
      </w:r>
    </w:p>
  </w:footnote>
  <w:footnote w:type="continuationNotice" w:id="1">
    <w:p w14:paraId="32569CE2" w14:textId="77777777" w:rsidR="00FE3A95" w:rsidRDefault="00FE3A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5"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7"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3"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4"/>
  </w:num>
  <w:num w:numId="4">
    <w:abstractNumId w:val="44"/>
  </w:num>
  <w:num w:numId="5">
    <w:abstractNumId w:val="5"/>
  </w:num>
  <w:num w:numId="6">
    <w:abstractNumId w:val="1"/>
  </w:num>
  <w:num w:numId="7">
    <w:abstractNumId w:val="4"/>
  </w:num>
  <w:num w:numId="8">
    <w:abstractNumId w:val="29"/>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1"/>
  </w:num>
  <w:num w:numId="13">
    <w:abstractNumId w:val="23"/>
  </w:num>
  <w:num w:numId="14">
    <w:abstractNumId w:val="15"/>
  </w:num>
  <w:num w:numId="15">
    <w:abstractNumId w:val="7"/>
  </w:num>
  <w:num w:numId="16">
    <w:abstractNumId w:val="41"/>
  </w:num>
  <w:num w:numId="17">
    <w:abstractNumId w:val="6"/>
  </w:num>
  <w:num w:numId="18">
    <w:abstractNumId w:val="12"/>
  </w:num>
  <w:num w:numId="19">
    <w:abstractNumId w:val="27"/>
  </w:num>
  <w:num w:numId="20">
    <w:abstractNumId w:val="11"/>
  </w:num>
  <w:num w:numId="21">
    <w:abstractNumId w:val="9"/>
  </w:num>
  <w:num w:numId="22">
    <w:abstractNumId w:val="42"/>
  </w:num>
  <w:num w:numId="23">
    <w:abstractNumId w:val="37"/>
  </w:num>
  <w:num w:numId="24">
    <w:abstractNumId w:val="19"/>
  </w:num>
  <w:num w:numId="25">
    <w:abstractNumId w:val="20"/>
  </w:num>
  <w:num w:numId="2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35"/>
  </w:num>
  <w:num w:numId="30">
    <w:abstractNumId w:val="45"/>
  </w:num>
  <w:num w:numId="31">
    <w:abstractNumId w:val="10"/>
  </w:num>
  <w:num w:numId="32">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4"/>
  </w:num>
  <w:num w:numId="35">
    <w:abstractNumId w:val="2"/>
  </w:num>
  <w:num w:numId="36">
    <w:abstractNumId w:val="0"/>
  </w:num>
  <w:num w:numId="37">
    <w:abstractNumId w:val="39"/>
  </w:num>
  <w:num w:numId="38">
    <w:abstractNumId w:val="8"/>
  </w:num>
  <w:num w:numId="39">
    <w:abstractNumId w:val="30"/>
  </w:num>
  <w:num w:numId="40">
    <w:abstractNumId w:val="14"/>
  </w:num>
  <w:num w:numId="41">
    <w:abstractNumId w:val="3"/>
  </w:num>
  <w:num w:numId="42">
    <w:abstractNumId w:val="40"/>
  </w:num>
  <w:num w:numId="43">
    <w:abstractNumId w:val="21"/>
  </w:num>
  <w:num w:numId="44">
    <w:abstractNumId w:val="22"/>
  </w:num>
  <w:num w:numId="45">
    <w:abstractNumId w:val="25"/>
  </w:num>
  <w:num w:numId="46">
    <w:abstractNumId w:val="36"/>
  </w:num>
  <w:num w:numId="47">
    <w:abstractNumId w:val="33"/>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E53"/>
    <w:rsid w:val="000741AE"/>
    <w:rsid w:val="000758A8"/>
    <w:rsid w:val="000758CC"/>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2011CE"/>
    <w:rsid w:val="00201C00"/>
    <w:rsid w:val="002046F3"/>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71C1"/>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5FD"/>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0E41"/>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C54"/>
    <w:rsid w:val="00653E78"/>
    <w:rsid w:val="0065485E"/>
    <w:rsid w:val="00654F51"/>
    <w:rsid w:val="00655A1D"/>
    <w:rsid w:val="0065618F"/>
    <w:rsid w:val="00656F67"/>
    <w:rsid w:val="00657E50"/>
    <w:rsid w:val="00660733"/>
    <w:rsid w:val="006626CC"/>
    <w:rsid w:val="00662B40"/>
    <w:rsid w:val="00664C86"/>
    <w:rsid w:val="00666CEE"/>
    <w:rsid w:val="00667973"/>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64C6"/>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36C8"/>
    <w:rsid w:val="007B3ECD"/>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4E5F"/>
    <w:rsid w:val="008756FB"/>
    <w:rsid w:val="00877A8F"/>
    <w:rsid w:val="00880CB3"/>
    <w:rsid w:val="008815BF"/>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23A"/>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4FF2"/>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40D"/>
    <w:rsid w:val="009E02ED"/>
    <w:rsid w:val="009E0761"/>
    <w:rsid w:val="009E1758"/>
    <w:rsid w:val="009E2B9D"/>
    <w:rsid w:val="009E2BC8"/>
    <w:rsid w:val="009E3359"/>
    <w:rsid w:val="009E353C"/>
    <w:rsid w:val="009E3C90"/>
    <w:rsid w:val="009E4BCA"/>
    <w:rsid w:val="009E67BF"/>
    <w:rsid w:val="009E73D0"/>
    <w:rsid w:val="009F0CF4"/>
    <w:rsid w:val="009F4440"/>
    <w:rsid w:val="009F6A3E"/>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4957"/>
    <w:rsid w:val="00A26E2B"/>
    <w:rsid w:val="00A26EFB"/>
    <w:rsid w:val="00A31AC0"/>
    <w:rsid w:val="00A31F7A"/>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BD9"/>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1EB"/>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DE"/>
    <w:rsid w:val="00CC196B"/>
    <w:rsid w:val="00CC199F"/>
    <w:rsid w:val="00CC1B54"/>
    <w:rsid w:val="00CC232C"/>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5C7A"/>
    <w:rsid w:val="00D063D9"/>
    <w:rsid w:val="00D075EA"/>
    <w:rsid w:val="00D10035"/>
    <w:rsid w:val="00D10BE8"/>
    <w:rsid w:val="00D11B42"/>
    <w:rsid w:val="00D14085"/>
    <w:rsid w:val="00D15B13"/>
    <w:rsid w:val="00D15C15"/>
    <w:rsid w:val="00D2097F"/>
    <w:rsid w:val="00D21B32"/>
    <w:rsid w:val="00D21B38"/>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12E5"/>
    <w:rsid w:val="00D5452F"/>
    <w:rsid w:val="00D55F32"/>
    <w:rsid w:val="00D61A33"/>
    <w:rsid w:val="00D61B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61F74"/>
    <w:rsid w:val="00E639F8"/>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2A26"/>
    <w:rsid w:val="00EA2B44"/>
    <w:rsid w:val="00EA3D79"/>
    <w:rsid w:val="00EA4883"/>
    <w:rsid w:val="00EA50DB"/>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3D9F"/>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5E39"/>
    <w:rsid w:val="00FD7747"/>
    <w:rsid w:val="00FD7AA9"/>
    <w:rsid w:val="00FD7C3A"/>
    <w:rsid w:val="00FE03B6"/>
    <w:rsid w:val="00FE0E99"/>
    <w:rsid w:val="00FE1359"/>
    <w:rsid w:val="00FE1B79"/>
    <w:rsid w:val="00FE2EF9"/>
    <w:rsid w:val="00FE3A95"/>
    <w:rsid w:val="00FE5C49"/>
    <w:rsid w:val="00FE62FD"/>
    <w:rsid w:val="00FE6ED8"/>
    <w:rsid w:val="00FE77C4"/>
    <w:rsid w:val="00FE7FC8"/>
    <w:rsid w:val="00FF1902"/>
    <w:rsid w:val="00FF1A61"/>
    <w:rsid w:val="00FF39F3"/>
    <w:rsid w:val="00FF3D1A"/>
    <w:rsid w:val="00FF54D6"/>
    <w:rsid w:val="00FF6347"/>
    <w:rsid w:val="00FF66EF"/>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Intel-Yi3</cp:lastModifiedBy>
  <cp:revision>74</cp:revision>
  <dcterms:created xsi:type="dcterms:W3CDTF">2021-01-12T03:03:00Z</dcterms:created>
  <dcterms:modified xsi:type="dcterms:W3CDTF">2021-04-01T13:28:00Z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